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03" w:rsidRDefault="007E0303" w:rsidP="007E0303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/>
          <w:bCs/>
          <w:color w:val="336299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E0303" w:rsidRPr="007E0303" w:rsidRDefault="007E0303" w:rsidP="007E0303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29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299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11.05pt">
            <v:imagedata r:id="rId4" o:title="deystvie-nalogovoy-lgoty-696x463"/>
          </v:shape>
        </w:pict>
      </w:r>
      <w:r w:rsidRPr="007E0303">
        <w:rPr>
          <w:rFonts w:ascii="Times New Roman" w:eastAsia="Times New Roman" w:hAnsi="Times New Roman" w:cs="Times New Roman"/>
          <w:b/>
          <w:bCs/>
          <w:color w:val="336299"/>
          <w:kern w:val="36"/>
          <w:sz w:val="28"/>
          <w:szCs w:val="28"/>
          <w:lang w:eastAsia="ru-RU"/>
        </w:rPr>
        <w:t>Налоговые льготы для пенсионеров</w:t>
      </w:r>
    </w:p>
    <w:p w:rsidR="007E0303" w:rsidRPr="007E0303" w:rsidRDefault="007E0303" w:rsidP="007E0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407 Налогового кодекса Российской Федерации (далее - Кодекс) пенсионеры, получающие пенсии, назначаемые в порядке, установленном пенсионным законодательством, освобождены от уплаты налога на имущество физических лиц.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Налоговая льгота предоставляется в виде полного освобождения от уплаты налога в отношении не используемого в предпринимательской деятельности одного объекта налогообложения каждого вида, а именно в отношении: квартиры (либо комнаты), жилого дома, гаража или </w:t>
      </w:r>
      <w:proofErr w:type="spellStart"/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-места. Налоговая льгота в отношении указанных видов объектов налогообложения предоставляется вне зависимости от площади указанных объектов.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налоговая льгота по налогу на имущество физических лиц предоставляется в отношении одного хозяйственного строения (сооружения) площадью до 50 кв. метров, которое расположено на земельном участке, предоставленном для ведения личного подсобного хозяйства, дачного хозяйства, огородничества, садоводства или индивидуального жилищного строительства.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оформления налоговой льготы налогоплательщику необходимо представить в налоговый орган по своему выбору заявление о предоставлении льготы (если ранее налоговая льгота не оформлялась), а также он вправе представить документы, подтверждающие право налогоплательщика на налоговую льготу, и уведомление о выбранном объекте налогообложения, в </w:t>
      </w: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отношении которого предоставляется налоговая льгота (при наличии нескольких объектов недвижимости одного вида).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выбранном объекте налогообложения, в отношении которого предоставляется налоговая льгота, необходимо представить в налоговый орган до 1 ноября года, являющегося налоговым периодом, начиная с которого в отношении этого объекта применяется налоговая льгота.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непредставлении такого уведомления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налоговых льгот на федеральном уровне по налогу на имущество физических лиц предусмотрены налоговые вычеты в отношении объектов жилого назначения: например, в отношении квартиры налоговый вычет установлен в размере кадастровой стоимости 20 квадратных метров общей площади этой квартиры, а в отношении жилого дома - 50 квадратных метров общей площади этого дома.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налогоплательщик, являющийся пенсионером, полностью освобождается от уплаты налога на имущество физических лиц в отношении одной квартиры, одного жилого дома, одного гаража независимо от площади каждого из таких объектов, а также в отношении одного хозяйственного строения (сооружения) площадью до 50 кв. метров, которое расположено на земельном участке, предоставленном для ведения личного подсобного хозяйства, дачного хозяйства, огородничества, садоводства или индивидуального жилищного строительства.</w:t>
      </w:r>
    </w:p>
    <w:p w:rsidR="007E0303" w:rsidRPr="007E0303" w:rsidRDefault="007E0303" w:rsidP="007E03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иных объектов недвижимости жилого назначения, находящихся в собственности налогоплательщика и не подлежащих полному освобождению от уплаты налога, предоставляется соответствующий налоговый вычет.</w:t>
      </w:r>
    </w:p>
    <w:p w:rsidR="007E0303" w:rsidRPr="007E0303" w:rsidRDefault="007E0303" w:rsidP="007E0303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70DA" w:rsidRPr="007E0303" w:rsidRDefault="001970DA">
      <w:pPr>
        <w:rPr>
          <w:rFonts w:ascii="Times New Roman" w:hAnsi="Times New Roman" w:cs="Times New Roman"/>
          <w:sz w:val="28"/>
          <w:szCs w:val="28"/>
        </w:rPr>
      </w:pPr>
    </w:p>
    <w:sectPr w:rsidR="001970DA" w:rsidRPr="007E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7"/>
    <w:rsid w:val="001970DA"/>
    <w:rsid w:val="005E3CB7"/>
    <w:rsid w:val="007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6F37F-1F28-4E84-8A47-6D32564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6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2018-03-24T10:38:00Z</dcterms:created>
  <dcterms:modified xsi:type="dcterms:W3CDTF">2018-03-24T10:40:00Z</dcterms:modified>
</cp:coreProperties>
</file>