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34B" w:rsidRPr="00893F85" w:rsidRDefault="00F8734B" w:rsidP="00F8734B">
      <w:pPr>
        <w:pStyle w:val="a7"/>
        <w:jc w:val="right"/>
        <w:rPr>
          <w:rFonts w:ascii="Times New Roman" w:hAnsi="Times New Roman"/>
          <w:sz w:val="24"/>
          <w:szCs w:val="24"/>
        </w:rPr>
      </w:pPr>
      <w:bookmarkStart w:id="0" w:name="_GoBack"/>
      <w:bookmarkEnd w:id="0"/>
      <w:r w:rsidRPr="00893F85">
        <w:rPr>
          <w:rFonts w:ascii="Times New Roman" w:hAnsi="Times New Roman"/>
          <w:sz w:val="24"/>
          <w:szCs w:val="24"/>
        </w:rPr>
        <w:t>Приложение 1 к расчету показателя 1.1</w:t>
      </w:r>
    </w:p>
    <w:p w:rsidR="00F8734B" w:rsidRPr="00893F85" w:rsidRDefault="00F8734B" w:rsidP="00F8734B">
      <w:pPr>
        <w:spacing w:line="240" w:lineRule="auto"/>
        <w:jc w:val="right"/>
        <w:rPr>
          <w:szCs w:val="24"/>
        </w:rPr>
      </w:pPr>
      <w:r w:rsidRPr="00893F85">
        <w:rPr>
          <w:szCs w:val="24"/>
        </w:rPr>
        <w:t>Культура</w:t>
      </w:r>
    </w:p>
    <w:p w:rsidR="00F8734B" w:rsidRPr="00893F85" w:rsidRDefault="00F8734B" w:rsidP="00F8734B">
      <w:pPr>
        <w:spacing w:line="240" w:lineRule="auto"/>
        <w:jc w:val="right"/>
        <w:rPr>
          <w:rFonts w:eastAsia="Times New Roman"/>
          <w:b/>
          <w:color w:val="000000"/>
          <w:szCs w:val="24"/>
          <w:lang w:eastAsia="ru-RU"/>
        </w:rPr>
      </w:pPr>
    </w:p>
    <w:p w:rsidR="003A0873" w:rsidRPr="00893F85" w:rsidRDefault="003A0873" w:rsidP="00890EED">
      <w:pPr>
        <w:spacing w:line="240" w:lineRule="auto"/>
        <w:jc w:val="center"/>
        <w:rPr>
          <w:rFonts w:eastAsia="Times New Roman"/>
          <w:b/>
          <w:color w:val="000000"/>
          <w:szCs w:val="24"/>
          <w:lang w:eastAsia="ru-RU"/>
        </w:rPr>
      </w:pPr>
      <w:r w:rsidRPr="00893F85">
        <w:rPr>
          <w:rFonts w:eastAsia="Times New Roman"/>
          <w:b/>
          <w:color w:val="000000"/>
          <w:szCs w:val="24"/>
          <w:lang w:eastAsia="ru-RU"/>
        </w:rPr>
        <w:t xml:space="preserve">Установленный нормативными правовыми актами </w:t>
      </w:r>
    </w:p>
    <w:p w:rsidR="00890EED" w:rsidRPr="00893F85" w:rsidRDefault="003A0873" w:rsidP="00890EED">
      <w:pPr>
        <w:spacing w:line="240" w:lineRule="auto"/>
        <w:jc w:val="center"/>
        <w:rPr>
          <w:rFonts w:eastAsia="Times New Roman"/>
          <w:b/>
          <w:color w:val="000000"/>
          <w:szCs w:val="24"/>
          <w:lang w:eastAsia="ru-RU"/>
        </w:rPr>
      </w:pPr>
      <w:r w:rsidRPr="00893F85">
        <w:rPr>
          <w:rFonts w:eastAsia="Times New Roman"/>
          <w:b/>
          <w:color w:val="000000"/>
          <w:szCs w:val="24"/>
          <w:lang w:eastAsia="ru-RU"/>
        </w:rPr>
        <w:t>о</w:t>
      </w:r>
      <w:r w:rsidR="00890EED" w:rsidRPr="00893F85">
        <w:rPr>
          <w:rFonts w:eastAsia="Times New Roman"/>
          <w:b/>
          <w:color w:val="000000"/>
          <w:szCs w:val="24"/>
          <w:lang w:eastAsia="ru-RU"/>
        </w:rPr>
        <w:t xml:space="preserve">бъем информации </w:t>
      </w:r>
      <w:r w:rsidR="0007745E" w:rsidRPr="00893F85">
        <w:rPr>
          <w:rFonts w:eastAsia="Times New Roman"/>
          <w:b/>
          <w:color w:val="000000"/>
          <w:szCs w:val="24"/>
          <w:lang w:eastAsia="ru-RU"/>
        </w:rPr>
        <w:t xml:space="preserve">(количество материалов/единиц информации) </w:t>
      </w:r>
      <w:r w:rsidR="00890EED" w:rsidRPr="00893F85">
        <w:rPr>
          <w:rFonts w:eastAsia="Times New Roman"/>
          <w:b/>
          <w:color w:val="000000"/>
          <w:szCs w:val="24"/>
          <w:lang w:eastAsia="ru-RU"/>
        </w:rPr>
        <w:t xml:space="preserve">о деятельности </w:t>
      </w:r>
      <w:r w:rsidR="0007745E" w:rsidRPr="00893F85">
        <w:rPr>
          <w:rFonts w:eastAsia="Times New Roman"/>
          <w:b/>
          <w:color w:val="000000"/>
          <w:szCs w:val="24"/>
          <w:lang w:eastAsia="ru-RU"/>
        </w:rPr>
        <w:t xml:space="preserve">организаций культуры, которая </w:t>
      </w:r>
      <w:r w:rsidR="00890EED" w:rsidRPr="00893F85">
        <w:rPr>
          <w:rFonts w:eastAsia="Times New Roman"/>
          <w:b/>
          <w:color w:val="000000"/>
          <w:szCs w:val="24"/>
          <w:lang w:eastAsia="ru-RU"/>
        </w:rPr>
        <w:t>должна бы</w:t>
      </w:r>
      <w:r w:rsidRPr="00893F85">
        <w:rPr>
          <w:rFonts w:eastAsia="Times New Roman"/>
          <w:b/>
          <w:color w:val="000000"/>
          <w:szCs w:val="24"/>
          <w:lang w:eastAsia="ru-RU"/>
        </w:rPr>
        <w:t>т</w:t>
      </w:r>
      <w:r w:rsidR="00890EED" w:rsidRPr="00893F85">
        <w:rPr>
          <w:rFonts w:eastAsia="Times New Roman"/>
          <w:b/>
          <w:color w:val="000000"/>
          <w:szCs w:val="24"/>
          <w:lang w:eastAsia="ru-RU"/>
        </w:rPr>
        <w:t>ь размещена на общедоступных информационных ресурсах</w:t>
      </w:r>
      <w:r w:rsidR="0007745E" w:rsidRPr="00893F85">
        <w:rPr>
          <w:rFonts w:eastAsia="Times New Roman"/>
          <w:b/>
          <w:color w:val="000000"/>
          <w:szCs w:val="24"/>
          <w:lang w:eastAsia="ru-RU"/>
        </w:rPr>
        <w:t xml:space="preserve"> </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94"/>
        <w:gridCol w:w="1982"/>
      </w:tblGrid>
      <w:tr w:rsidR="00B71427" w:rsidRPr="00097413" w:rsidTr="00097413">
        <w:trPr>
          <w:jc w:val="center"/>
        </w:trPr>
        <w:tc>
          <w:tcPr>
            <w:tcW w:w="6062" w:type="dxa"/>
            <w:vAlign w:val="center"/>
          </w:tcPr>
          <w:p w:rsidR="00B71427" w:rsidRPr="00097413" w:rsidRDefault="00890EED" w:rsidP="00097413">
            <w:pPr>
              <w:widowControl w:val="0"/>
              <w:spacing w:line="240" w:lineRule="auto"/>
              <w:jc w:val="center"/>
              <w:rPr>
                <w:rFonts w:eastAsia="Times New Roman"/>
                <w:bCs/>
                <w:color w:val="000000"/>
                <w:sz w:val="22"/>
                <w:szCs w:val="24"/>
                <w:lang w:eastAsia="ru-RU"/>
              </w:rPr>
            </w:pPr>
            <w:r w:rsidRPr="00097413">
              <w:rPr>
                <w:rFonts w:eastAsia="Times New Roman"/>
                <w:color w:val="000000"/>
                <w:sz w:val="22"/>
                <w:szCs w:val="24"/>
                <w:lang w:eastAsia="ru-RU"/>
              </w:rPr>
              <w:t>Перечень информации</w:t>
            </w:r>
          </w:p>
        </w:tc>
        <w:tc>
          <w:tcPr>
            <w:tcW w:w="1994" w:type="dxa"/>
          </w:tcPr>
          <w:p w:rsidR="00B71427" w:rsidRPr="00097413" w:rsidRDefault="001414BE" w:rsidP="00097413">
            <w:pPr>
              <w:widowControl w:val="0"/>
              <w:spacing w:line="240" w:lineRule="auto"/>
              <w:ind w:left="-108" w:right="-108"/>
              <w:jc w:val="center"/>
              <w:rPr>
                <w:rFonts w:eastAsia="Times New Roman"/>
                <w:bCs/>
                <w:color w:val="000000"/>
                <w:sz w:val="22"/>
                <w:szCs w:val="24"/>
                <w:lang w:eastAsia="ru-RU"/>
              </w:rPr>
            </w:pPr>
            <w:r w:rsidRPr="00097413">
              <w:rPr>
                <w:rFonts w:eastAsia="Times New Roman"/>
                <w:color w:val="000000"/>
                <w:sz w:val="22"/>
                <w:szCs w:val="24"/>
                <w:lang w:eastAsia="ru-RU"/>
              </w:rPr>
              <w:t>на информац</w:t>
            </w:r>
            <w:r w:rsidR="00D403F6" w:rsidRPr="00097413">
              <w:rPr>
                <w:rFonts w:eastAsia="Times New Roman"/>
                <w:color w:val="000000"/>
                <w:sz w:val="22"/>
                <w:szCs w:val="24"/>
                <w:lang w:eastAsia="ru-RU"/>
              </w:rPr>
              <w:t>ион</w:t>
            </w:r>
            <w:r w:rsidR="00730007" w:rsidRPr="00097413">
              <w:rPr>
                <w:rFonts w:eastAsia="Times New Roman"/>
                <w:color w:val="000000"/>
                <w:sz w:val="22"/>
                <w:szCs w:val="24"/>
                <w:lang w:eastAsia="ru-RU"/>
              </w:rPr>
              <w:t>н</w:t>
            </w:r>
            <w:r w:rsidRPr="00097413">
              <w:rPr>
                <w:rFonts w:eastAsia="Times New Roman"/>
                <w:color w:val="000000"/>
                <w:sz w:val="22"/>
                <w:szCs w:val="24"/>
                <w:lang w:eastAsia="ru-RU"/>
              </w:rPr>
              <w:t>ых стендах в помещении организации</w:t>
            </w:r>
          </w:p>
        </w:tc>
        <w:tc>
          <w:tcPr>
            <w:tcW w:w="1982" w:type="dxa"/>
          </w:tcPr>
          <w:p w:rsidR="00B71427" w:rsidRPr="00097413" w:rsidRDefault="001414BE" w:rsidP="00097413">
            <w:pPr>
              <w:widowControl w:val="0"/>
              <w:spacing w:line="240" w:lineRule="auto"/>
              <w:ind w:right="-108"/>
              <w:jc w:val="center"/>
              <w:rPr>
                <w:rFonts w:eastAsia="Times New Roman"/>
                <w:bCs/>
                <w:color w:val="000000"/>
                <w:sz w:val="22"/>
                <w:szCs w:val="24"/>
                <w:lang w:eastAsia="ru-RU"/>
              </w:rPr>
            </w:pPr>
            <w:r w:rsidRPr="00097413">
              <w:rPr>
                <w:rFonts w:eastAsia="Times New Roman"/>
                <w:color w:val="000000"/>
                <w:sz w:val="22"/>
                <w:szCs w:val="24"/>
                <w:lang w:eastAsia="ru-RU"/>
              </w:rPr>
              <w:t>на официальном сайте организации в сети "Интернет»</w:t>
            </w:r>
          </w:p>
        </w:tc>
      </w:tr>
      <w:tr w:rsidR="002C4501" w:rsidRPr="00097413" w:rsidTr="00097413">
        <w:trPr>
          <w:jc w:val="center"/>
        </w:trPr>
        <w:tc>
          <w:tcPr>
            <w:tcW w:w="6062" w:type="dxa"/>
          </w:tcPr>
          <w:p w:rsidR="002C4501" w:rsidRPr="00097413" w:rsidRDefault="002C4501" w:rsidP="00097413">
            <w:pPr>
              <w:widowControl w:val="0"/>
              <w:spacing w:line="240" w:lineRule="auto"/>
              <w:jc w:val="center"/>
              <w:rPr>
                <w:rFonts w:eastAsia="Times New Roman"/>
                <w:bCs/>
                <w:color w:val="000000"/>
                <w:sz w:val="22"/>
                <w:szCs w:val="24"/>
                <w:lang w:eastAsia="ru-RU"/>
              </w:rPr>
            </w:pPr>
            <w:r w:rsidRPr="00097413">
              <w:rPr>
                <w:rFonts w:eastAsia="Times New Roman"/>
                <w:bCs/>
                <w:color w:val="000000"/>
                <w:sz w:val="22"/>
                <w:szCs w:val="24"/>
                <w:lang w:eastAsia="ru-RU"/>
              </w:rPr>
              <w:t>1</w:t>
            </w:r>
          </w:p>
        </w:tc>
        <w:tc>
          <w:tcPr>
            <w:tcW w:w="1994" w:type="dxa"/>
          </w:tcPr>
          <w:p w:rsidR="002C4501" w:rsidRPr="00097413" w:rsidRDefault="002C4501" w:rsidP="00097413">
            <w:pPr>
              <w:widowControl w:val="0"/>
              <w:spacing w:line="240" w:lineRule="auto"/>
              <w:ind w:left="-108" w:right="-108"/>
              <w:jc w:val="center"/>
              <w:rPr>
                <w:rFonts w:eastAsia="Times New Roman"/>
                <w:color w:val="000000"/>
                <w:sz w:val="22"/>
                <w:szCs w:val="24"/>
                <w:lang w:eastAsia="ru-RU"/>
              </w:rPr>
            </w:pPr>
            <w:r w:rsidRPr="00097413">
              <w:rPr>
                <w:rFonts w:eastAsia="Times New Roman"/>
                <w:color w:val="000000"/>
                <w:sz w:val="22"/>
                <w:szCs w:val="24"/>
                <w:lang w:eastAsia="ru-RU"/>
              </w:rPr>
              <w:t>2</w:t>
            </w:r>
          </w:p>
        </w:tc>
        <w:tc>
          <w:tcPr>
            <w:tcW w:w="1982" w:type="dxa"/>
          </w:tcPr>
          <w:p w:rsidR="002C4501" w:rsidRPr="00097413" w:rsidRDefault="002C4501" w:rsidP="00097413">
            <w:pPr>
              <w:widowControl w:val="0"/>
              <w:spacing w:line="240" w:lineRule="auto"/>
              <w:ind w:right="-108"/>
              <w:jc w:val="center"/>
              <w:rPr>
                <w:rFonts w:eastAsia="Times New Roman"/>
                <w:color w:val="000000"/>
                <w:sz w:val="22"/>
                <w:szCs w:val="24"/>
                <w:lang w:eastAsia="ru-RU"/>
              </w:rPr>
            </w:pPr>
            <w:r w:rsidRPr="00097413">
              <w:rPr>
                <w:rFonts w:eastAsia="Times New Roman"/>
                <w:color w:val="000000"/>
                <w:sz w:val="22"/>
                <w:szCs w:val="24"/>
                <w:lang w:eastAsia="ru-RU"/>
              </w:rPr>
              <w:t>3</w:t>
            </w:r>
          </w:p>
        </w:tc>
      </w:tr>
      <w:tr w:rsidR="0007745E" w:rsidRPr="00097413" w:rsidTr="00097413">
        <w:trPr>
          <w:jc w:val="center"/>
        </w:trPr>
        <w:tc>
          <w:tcPr>
            <w:tcW w:w="6062" w:type="dxa"/>
          </w:tcPr>
          <w:p w:rsidR="0007745E" w:rsidRPr="00097413" w:rsidRDefault="0007745E"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tc>
        <w:tc>
          <w:tcPr>
            <w:tcW w:w="1994"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07745E" w:rsidRPr="00097413" w:rsidTr="00097413">
        <w:trPr>
          <w:jc w:val="center"/>
        </w:trPr>
        <w:tc>
          <w:tcPr>
            <w:tcW w:w="6062" w:type="dxa"/>
          </w:tcPr>
          <w:p w:rsidR="0007745E" w:rsidRPr="00097413" w:rsidRDefault="0007745E"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структура и органы управления организации культуры;</w:t>
            </w:r>
          </w:p>
        </w:tc>
        <w:tc>
          <w:tcPr>
            <w:tcW w:w="1994"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07745E" w:rsidRPr="00097413" w:rsidTr="00097413">
        <w:trPr>
          <w:jc w:val="center"/>
        </w:trPr>
        <w:tc>
          <w:tcPr>
            <w:tcW w:w="6062" w:type="dxa"/>
          </w:tcPr>
          <w:p w:rsidR="0007745E" w:rsidRPr="00097413" w:rsidRDefault="0007745E"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виды предоставляемых услуг организацией культуры;</w:t>
            </w:r>
          </w:p>
        </w:tc>
        <w:tc>
          <w:tcPr>
            <w:tcW w:w="1994"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07745E" w:rsidRPr="00097413" w:rsidTr="00097413">
        <w:trPr>
          <w:jc w:val="center"/>
        </w:trPr>
        <w:tc>
          <w:tcPr>
            <w:tcW w:w="6062" w:type="dxa"/>
          </w:tcPr>
          <w:p w:rsidR="0007745E" w:rsidRPr="00097413" w:rsidRDefault="0007745E"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материально-техническое обеспечение предоставления услуг;</w:t>
            </w:r>
          </w:p>
        </w:tc>
        <w:tc>
          <w:tcPr>
            <w:tcW w:w="1994"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07745E" w:rsidRPr="00097413" w:rsidTr="00097413">
        <w:trPr>
          <w:jc w:val="center"/>
        </w:trPr>
        <w:tc>
          <w:tcPr>
            <w:tcW w:w="6062" w:type="dxa"/>
          </w:tcPr>
          <w:p w:rsidR="0007745E" w:rsidRPr="00097413" w:rsidRDefault="0007745E"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копия устава организации культуры;</w:t>
            </w:r>
          </w:p>
        </w:tc>
        <w:tc>
          <w:tcPr>
            <w:tcW w:w="1994"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07745E" w:rsidRPr="00097413" w:rsidTr="00097413">
        <w:trPr>
          <w:jc w:val="center"/>
        </w:trPr>
        <w:tc>
          <w:tcPr>
            <w:tcW w:w="6062" w:type="dxa"/>
          </w:tcPr>
          <w:p w:rsidR="0007745E" w:rsidRPr="00097413" w:rsidRDefault="0007745E"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994"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07745E" w:rsidRPr="00097413" w:rsidTr="00097413">
        <w:trPr>
          <w:jc w:val="center"/>
        </w:trPr>
        <w:tc>
          <w:tcPr>
            <w:tcW w:w="6062" w:type="dxa"/>
          </w:tcPr>
          <w:p w:rsidR="0007745E" w:rsidRPr="00097413" w:rsidRDefault="0007745E"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копия документа о порядке предоставления услуг за плату;</w:t>
            </w:r>
          </w:p>
        </w:tc>
        <w:tc>
          <w:tcPr>
            <w:tcW w:w="1994"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07745E" w:rsidRPr="00097413" w:rsidTr="00097413">
        <w:trPr>
          <w:jc w:val="center"/>
        </w:trPr>
        <w:tc>
          <w:tcPr>
            <w:tcW w:w="6062" w:type="dxa"/>
          </w:tcPr>
          <w:p w:rsidR="0007745E" w:rsidRPr="00097413" w:rsidRDefault="0007745E"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tc>
        <w:tc>
          <w:tcPr>
            <w:tcW w:w="1994"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07745E" w:rsidRPr="00097413" w:rsidTr="00097413">
        <w:trPr>
          <w:jc w:val="center"/>
        </w:trPr>
        <w:tc>
          <w:tcPr>
            <w:tcW w:w="6062" w:type="dxa"/>
          </w:tcPr>
          <w:p w:rsidR="0007745E" w:rsidRPr="00097413" w:rsidRDefault="0007745E"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tc>
        <w:tc>
          <w:tcPr>
            <w:tcW w:w="1994"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07745E" w:rsidRPr="00097413" w:rsidRDefault="0007745E"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0EED" w:rsidRPr="00097413" w:rsidTr="00097413">
        <w:trPr>
          <w:jc w:val="center"/>
        </w:trPr>
        <w:tc>
          <w:tcPr>
            <w:tcW w:w="6062" w:type="dxa"/>
          </w:tcPr>
          <w:p w:rsidR="00890EED" w:rsidRPr="00097413" w:rsidRDefault="003A0873" w:rsidP="00097413">
            <w:pPr>
              <w:pStyle w:val="s1"/>
              <w:numPr>
                <w:ilvl w:val="0"/>
                <w:numId w:val="9"/>
              </w:numPr>
              <w:shd w:val="clear" w:color="auto" w:fill="FFFFFF"/>
              <w:tabs>
                <w:tab w:val="left" w:pos="284"/>
              </w:tabs>
              <w:spacing w:before="0" w:beforeAutospacing="0" w:after="0" w:afterAutospacing="0"/>
              <w:ind w:left="0" w:firstLine="0"/>
              <w:jc w:val="both"/>
              <w:rPr>
                <w:color w:val="000000"/>
                <w:sz w:val="22"/>
              </w:rPr>
            </w:pPr>
            <w:r w:rsidRPr="00097413">
              <w:rPr>
                <w:color w:val="000000"/>
                <w:sz w:val="22"/>
              </w:rPr>
              <w:t xml:space="preserve"> </w:t>
            </w:r>
            <w:r w:rsidR="00890EED" w:rsidRPr="00097413">
              <w:rPr>
                <w:color w:val="000000"/>
                <w:sz w:val="22"/>
              </w:rPr>
              <w:t xml:space="preserve">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1994" w:type="dxa"/>
          </w:tcPr>
          <w:p w:rsidR="00890EED" w:rsidRPr="00097413" w:rsidRDefault="00890EED" w:rsidP="00097413">
            <w:pPr>
              <w:pStyle w:val="a4"/>
              <w:widowControl w:val="0"/>
              <w:numPr>
                <w:ilvl w:val="0"/>
                <w:numId w:val="4"/>
              </w:numPr>
              <w:spacing w:line="240" w:lineRule="auto"/>
              <w:jc w:val="center"/>
              <w:rPr>
                <w:rFonts w:eastAsia="Times New Roman"/>
                <w:bCs/>
                <w:color w:val="000000"/>
                <w:sz w:val="22"/>
                <w:szCs w:val="24"/>
                <w:lang w:eastAsia="ru-RU"/>
              </w:rPr>
            </w:pPr>
          </w:p>
        </w:tc>
        <w:tc>
          <w:tcPr>
            <w:tcW w:w="1982" w:type="dxa"/>
          </w:tcPr>
          <w:p w:rsidR="00890EED" w:rsidRPr="00097413" w:rsidRDefault="00890EED" w:rsidP="00097413">
            <w:pPr>
              <w:pStyle w:val="a4"/>
              <w:widowControl w:val="0"/>
              <w:numPr>
                <w:ilvl w:val="0"/>
                <w:numId w:val="4"/>
              </w:numPr>
              <w:spacing w:line="240" w:lineRule="auto"/>
              <w:jc w:val="center"/>
              <w:rPr>
                <w:rFonts w:eastAsia="Times New Roman"/>
                <w:bCs/>
                <w:color w:val="000000"/>
                <w:sz w:val="22"/>
                <w:szCs w:val="24"/>
                <w:lang w:eastAsia="ru-RU"/>
              </w:rPr>
            </w:pPr>
          </w:p>
        </w:tc>
      </w:tr>
      <w:tr w:rsidR="006D6E65" w:rsidRPr="00097413" w:rsidTr="00097413">
        <w:trPr>
          <w:jc w:val="center"/>
        </w:trPr>
        <w:tc>
          <w:tcPr>
            <w:tcW w:w="6062" w:type="dxa"/>
          </w:tcPr>
          <w:p w:rsidR="006D6E65" w:rsidRPr="00097413" w:rsidRDefault="006D6E65" w:rsidP="00097413">
            <w:pPr>
              <w:widowControl w:val="0"/>
              <w:spacing w:line="240" w:lineRule="auto"/>
              <w:jc w:val="right"/>
              <w:rPr>
                <w:rFonts w:eastAsia="Times New Roman"/>
                <w:b/>
                <w:bCs/>
                <w:color w:val="000000"/>
                <w:sz w:val="22"/>
                <w:szCs w:val="24"/>
                <w:lang w:eastAsia="ru-RU"/>
              </w:rPr>
            </w:pPr>
            <w:r w:rsidRPr="00097413">
              <w:rPr>
                <w:rFonts w:eastAsia="Times New Roman"/>
                <w:b/>
                <w:bCs/>
                <w:color w:val="000000"/>
                <w:sz w:val="22"/>
                <w:szCs w:val="24"/>
                <w:lang w:eastAsia="ru-RU"/>
              </w:rPr>
              <w:t xml:space="preserve">Всего </w:t>
            </w:r>
          </w:p>
        </w:tc>
        <w:tc>
          <w:tcPr>
            <w:tcW w:w="1994" w:type="dxa"/>
          </w:tcPr>
          <w:p w:rsidR="006D6E65" w:rsidRPr="00097413" w:rsidRDefault="0007745E" w:rsidP="00097413">
            <w:pPr>
              <w:widowControl w:val="0"/>
              <w:tabs>
                <w:tab w:val="left" w:pos="459"/>
              </w:tabs>
              <w:spacing w:line="240" w:lineRule="auto"/>
              <w:jc w:val="center"/>
              <w:rPr>
                <w:b/>
                <w:color w:val="000000"/>
                <w:sz w:val="22"/>
                <w:szCs w:val="24"/>
                <w:lang w:eastAsia="ru-RU"/>
              </w:rPr>
            </w:pPr>
            <w:r w:rsidRPr="00097413">
              <w:rPr>
                <w:b/>
                <w:color w:val="000000"/>
                <w:sz w:val="22"/>
                <w:szCs w:val="24"/>
                <w:lang w:eastAsia="ru-RU"/>
              </w:rPr>
              <w:t>10</w:t>
            </w:r>
          </w:p>
        </w:tc>
        <w:tc>
          <w:tcPr>
            <w:tcW w:w="1982" w:type="dxa"/>
          </w:tcPr>
          <w:p w:rsidR="006D6E65" w:rsidRPr="00097413" w:rsidRDefault="0007745E" w:rsidP="00097413">
            <w:pPr>
              <w:widowControl w:val="0"/>
              <w:tabs>
                <w:tab w:val="left" w:pos="459"/>
              </w:tabs>
              <w:spacing w:line="240" w:lineRule="auto"/>
              <w:jc w:val="center"/>
              <w:rPr>
                <w:b/>
                <w:color w:val="000000"/>
                <w:sz w:val="22"/>
                <w:szCs w:val="24"/>
                <w:lang w:eastAsia="ru-RU"/>
              </w:rPr>
            </w:pPr>
            <w:r w:rsidRPr="00097413">
              <w:rPr>
                <w:b/>
                <w:color w:val="000000"/>
                <w:sz w:val="22"/>
                <w:szCs w:val="24"/>
                <w:lang w:eastAsia="ru-RU"/>
              </w:rPr>
              <w:t>10</w:t>
            </w:r>
          </w:p>
        </w:tc>
      </w:tr>
    </w:tbl>
    <w:p w:rsidR="00764BDF" w:rsidRPr="00893F85" w:rsidRDefault="00764BDF" w:rsidP="00890EED">
      <w:pPr>
        <w:widowControl w:val="0"/>
        <w:tabs>
          <w:tab w:val="left" w:pos="6619"/>
        </w:tabs>
        <w:spacing w:line="240" w:lineRule="auto"/>
        <w:rPr>
          <w:rFonts w:eastAsia="Times New Roman"/>
          <w:b/>
          <w:bCs/>
          <w:color w:val="000000"/>
          <w:sz w:val="18"/>
          <w:szCs w:val="18"/>
          <w:lang w:eastAsia="ru-RU"/>
        </w:rPr>
      </w:pPr>
    </w:p>
    <w:p w:rsidR="00F8734B" w:rsidRPr="00893F85" w:rsidRDefault="00F8734B">
      <w:pPr>
        <w:spacing w:after="200"/>
        <w:rPr>
          <w:rFonts w:eastAsia="Times New Roman"/>
          <w:b/>
          <w:bCs/>
          <w:color w:val="000000"/>
          <w:sz w:val="18"/>
          <w:szCs w:val="18"/>
          <w:lang w:eastAsia="ru-RU"/>
        </w:rPr>
      </w:pPr>
      <w:r w:rsidRPr="00893F85">
        <w:rPr>
          <w:rFonts w:eastAsia="Times New Roman"/>
          <w:b/>
          <w:bCs/>
          <w:color w:val="000000"/>
          <w:sz w:val="18"/>
          <w:szCs w:val="18"/>
          <w:lang w:eastAsia="ru-RU"/>
        </w:rPr>
        <w:br w:type="page"/>
      </w:r>
    </w:p>
    <w:p w:rsidR="00F8734B" w:rsidRPr="00893F85" w:rsidRDefault="00F8734B" w:rsidP="00F8734B">
      <w:pPr>
        <w:pStyle w:val="a7"/>
        <w:jc w:val="right"/>
        <w:rPr>
          <w:rFonts w:ascii="Times New Roman" w:hAnsi="Times New Roman"/>
          <w:sz w:val="24"/>
          <w:szCs w:val="24"/>
        </w:rPr>
      </w:pPr>
      <w:r w:rsidRPr="00893F85">
        <w:rPr>
          <w:rFonts w:ascii="Times New Roman" w:hAnsi="Times New Roman"/>
          <w:sz w:val="24"/>
          <w:szCs w:val="24"/>
        </w:rPr>
        <w:lastRenderedPageBreak/>
        <w:t>Приложение 2 к расчету показателя 1.1</w:t>
      </w:r>
    </w:p>
    <w:p w:rsidR="00F8734B" w:rsidRPr="00893F85" w:rsidRDefault="00F8734B" w:rsidP="00F8734B">
      <w:pPr>
        <w:spacing w:line="240" w:lineRule="auto"/>
        <w:jc w:val="right"/>
      </w:pPr>
      <w:r w:rsidRPr="00893F85">
        <w:t>Охрана здоровья</w:t>
      </w:r>
    </w:p>
    <w:p w:rsidR="00F8734B" w:rsidRPr="00893F85" w:rsidRDefault="00F8734B" w:rsidP="00F8734B">
      <w:pPr>
        <w:spacing w:line="240" w:lineRule="auto"/>
        <w:jc w:val="right"/>
        <w:rPr>
          <w:rFonts w:eastAsia="Times New Roman"/>
          <w:b/>
          <w:color w:val="000000"/>
          <w:szCs w:val="24"/>
          <w:lang w:eastAsia="ru-RU"/>
        </w:rPr>
      </w:pPr>
    </w:p>
    <w:p w:rsidR="00F8734B" w:rsidRPr="00893F85" w:rsidRDefault="00F8734B" w:rsidP="00F8734B">
      <w:pPr>
        <w:spacing w:line="240" w:lineRule="auto"/>
        <w:jc w:val="center"/>
        <w:rPr>
          <w:rFonts w:eastAsia="Times New Roman"/>
          <w:b/>
          <w:color w:val="000000"/>
          <w:szCs w:val="24"/>
          <w:lang w:eastAsia="ru-RU"/>
        </w:rPr>
      </w:pPr>
      <w:r w:rsidRPr="00893F85">
        <w:rPr>
          <w:rFonts w:eastAsia="Times New Roman"/>
          <w:b/>
          <w:color w:val="000000"/>
          <w:szCs w:val="24"/>
          <w:lang w:eastAsia="ru-RU"/>
        </w:rPr>
        <w:t xml:space="preserve">Установленный нормативными правовыми актами </w:t>
      </w:r>
    </w:p>
    <w:p w:rsidR="00F8734B" w:rsidRPr="00893F85" w:rsidRDefault="00F8734B" w:rsidP="00F8734B">
      <w:pPr>
        <w:spacing w:line="240" w:lineRule="auto"/>
        <w:jc w:val="center"/>
        <w:rPr>
          <w:rFonts w:eastAsia="Times New Roman"/>
          <w:b/>
          <w:color w:val="000000"/>
          <w:szCs w:val="24"/>
          <w:lang w:eastAsia="ru-RU"/>
        </w:rPr>
      </w:pPr>
      <w:r w:rsidRPr="00893F85">
        <w:rPr>
          <w:rFonts w:eastAsia="Times New Roman"/>
          <w:b/>
          <w:color w:val="000000"/>
          <w:szCs w:val="24"/>
          <w:lang w:eastAsia="ru-RU"/>
        </w:rPr>
        <w:t xml:space="preserve">объем информации (количество материалов/единиц информации) о деятельности организаций в сфере охраны здоровья, которая должна быть размещена на общедоступных информационных ресурсах </w:t>
      </w:r>
    </w:p>
    <w:p w:rsidR="00F8734B" w:rsidRPr="00893F85" w:rsidRDefault="00F8734B" w:rsidP="00F8734B">
      <w:pPr>
        <w:pStyle w:val="Default"/>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3103"/>
      </w:tblGrid>
      <w:tr w:rsidR="00F8734B" w:rsidRPr="00097413" w:rsidTr="00097413">
        <w:tc>
          <w:tcPr>
            <w:tcW w:w="7338" w:type="dxa"/>
          </w:tcPr>
          <w:p w:rsidR="00F8734B" w:rsidRPr="00097413" w:rsidRDefault="00F8734B" w:rsidP="00631AF4">
            <w:pPr>
              <w:pStyle w:val="Default"/>
            </w:pPr>
            <w:r w:rsidRPr="00097413">
              <w:rPr>
                <w:b/>
                <w:bCs/>
              </w:rPr>
              <w:t xml:space="preserve">I. Общая информация о медицинской организации </w:t>
            </w:r>
          </w:p>
        </w:tc>
        <w:tc>
          <w:tcPr>
            <w:tcW w:w="3103" w:type="dxa"/>
            <w:vMerge w:val="restart"/>
          </w:tcPr>
          <w:p w:rsidR="00F8734B" w:rsidRPr="00097413" w:rsidRDefault="00F8734B" w:rsidP="00097413">
            <w:pPr>
              <w:spacing w:line="240" w:lineRule="auto"/>
              <w:rPr>
                <w:sz w:val="22"/>
                <w:szCs w:val="24"/>
              </w:rPr>
            </w:pPr>
            <w:r w:rsidRPr="00097413">
              <w:rPr>
                <w:bCs/>
                <w:sz w:val="22"/>
                <w:szCs w:val="24"/>
              </w:rPr>
              <w:t xml:space="preserve">Количество единиц информации и порядок расчета показателя 1.1 в зависимости от условий предоставления  и видов медицинских услуг, оказываемых медицинской организацией, определятся  в соответствии с Примерным расчетом, установленным Минздравом России и размещенным на официальном сайте Минздрава России в сети Интернет в разделе «Независимая оценка/Нормативно правовая база/Примерный расчет» по адресу </w:t>
            </w:r>
            <w:hyperlink r:id="rId7" w:history="1">
              <w:r w:rsidRPr="00097413">
                <w:rPr>
                  <w:rStyle w:val="a3"/>
                  <w:sz w:val="22"/>
                  <w:szCs w:val="24"/>
                </w:rPr>
                <w:t>https://www.rosminzdrav.ru/open/supervision/format/nezavisimaya-sistema-otsenki-kachestva-okazaniya-uslug-meditsinskimi-organizatsiyami</w:t>
              </w:r>
            </w:hyperlink>
            <w:r w:rsidRPr="00097413">
              <w:rPr>
                <w:sz w:val="22"/>
                <w:szCs w:val="24"/>
              </w:rPr>
              <w:t xml:space="preserve"> </w:t>
            </w:r>
          </w:p>
          <w:p w:rsidR="00F8734B" w:rsidRPr="00097413" w:rsidRDefault="00F8734B" w:rsidP="00631AF4">
            <w:pPr>
              <w:pStyle w:val="Default"/>
              <w:rPr>
                <w:bCs/>
              </w:rPr>
            </w:pPr>
          </w:p>
        </w:tc>
      </w:tr>
      <w:tr w:rsidR="00F8734B" w:rsidRPr="00097413" w:rsidTr="00097413">
        <w:tc>
          <w:tcPr>
            <w:tcW w:w="7338" w:type="dxa"/>
          </w:tcPr>
          <w:p w:rsidR="00F8734B" w:rsidRPr="00097413" w:rsidRDefault="00F8734B" w:rsidP="00631AF4">
            <w:pPr>
              <w:pStyle w:val="Default"/>
            </w:pPr>
            <w:r w:rsidRPr="00097413">
              <w:t xml:space="preserve">1. Полное наименование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 Место нахождения и схема проезда, включая обособленные структурные подразделения (при их наличии)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 Почтовый адрес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 Дата государственной регистрации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5. Сведения об учредителе (учредителях)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6. Структура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7. Органы управления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8. Вакантные должности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9. Режим работы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10. График работы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11. Правила внутреннего распорядка для потребителей услуг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12. Контактные телефоны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13. Номера телефонов справочных служб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14. Адреса электронной почты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15. График приема граждан руководителем медицинской организации и иными уполномоченными лицами с указанием: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15.1. Телефона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15.2. Адреса электронной почты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16. Адрес органа исполнительной власти субъекта Российской Федерации в сфере охраны здоровья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16.1. Контактный телефон органа исполнительной власти субъекта Российской Федерации в сфере охраны здоровья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17. Адрес территориального органа Федеральной службы по надзору в сфере здравоохранения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17.1. Контактный телефон территориального органа Федеральной службы по надзору в сфере здравоохранения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18. Адрес территориального органа Федеральной службы по надзору в сфере защиты прав потребителей и благополучия человека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18.1. Контактный телефон территориального органа Федеральной службы по надзору в сфере защиты прав потребителей и благополучия человека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19. Информация о страховых медицинских организациях, с которыми заключены договоры на оказание и оплату медицинской помощи по обязательному медицинскому страхованию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20. Отзывы потребителей услуг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rPr>
                <w:b/>
              </w:rPr>
            </w:pPr>
            <w:r w:rsidRPr="00097413">
              <w:rPr>
                <w:b/>
              </w:rPr>
              <w:t xml:space="preserve">II. Информация о медицинской деятельности медицинской организации </w:t>
            </w:r>
          </w:p>
        </w:tc>
        <w:tc>
          <w:tcPr>
            <w:tcW w:w="3103" w:type="dxa"/>
            <w:vMerge/>
          </w:tcPr>
          <w:p w:rsidR="00F8734B" w:rsidRPr="00097413" w:rsidRDefault="00F8734B" w:rsidP="00631AF4">
            <w:pPr>
              <w:pStyle w:val="Default"/>
              <w:rPr>
                <w:b/>
              </w:rPr>
            </w:pPr>
          </w:p>
        </w:tc>
      </w:tr>
      <w:tr w:rsidR="00F8734B" w:rsidRPr="00097413" w:rsidTr="00097413">
        <w:tc>
          <w:tcPr>
            <w:tcW w:w="7338" w:type="dxa"/>
          </w:tcPr>
          <w:p w:rsidR="00F8734B" w:rsidRPr="00097413" w:rsidRDefault="00F8734B" w:rsidP="00631AF4">
            <w:pPr>
              <w:pStyle w:val="Default"/>
            </w:pPr>
            <w:r w:rsidRPr="00097413">
              <w:t xml:space="preserve">21. О наличии лицензии на осуществление медицинской деятельности с приложением: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21.1. Электронного образа документов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(для помещений – копии документов)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22. О видах медицинской помощи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23. О правах граждан в сфере охраны здоровья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24. Об обязанностях граждан в сфере охраны здоровья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lastRenderedPageBreak/>
              <w:t xml:space="preserve">25. О перечне жизненно необходимых и важнейших лекарственных препаратов для медицинского применения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26. 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новообразованиями лимфоидной, кроветворной и родственных им тканей, рассеянным склерозом, а также лиц после трансплантации органов и (или) тканей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27. 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28. 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29.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30. 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31. 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программой государственных гарантий бесплатного оказания гражданам медицинской помощи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32. 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33. 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34. 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35. 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36. 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37. 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38. Правила записи на первичный прием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lastRenderedPageBreak/>
              <w:t xml:space="preserve">39. Правила записи на консультацию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40. Правила записи на обследование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41. Правила подготовки к диагностическим исследованиям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42. Правила госпитализации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43. Сроки госпитализации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44. Правила предоставления платных медицинских услуг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45. Условия, порядок, форма предоставления медицинских услуг и порядок их оплаты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46. 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47. 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Фамилия, имя, отчество (при наличии) медицинского работника, занимаемая должность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47.1. Сведения из документа об образовании (уровень образования, организация, выдавшая документ об образовании, год выдачи, специальность, квалификация)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47.2. Сведения из сертификата специалиста (специальность, соответствующая занимаемой должности, срок действия)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47.3. График работы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III. Информация о медицинских работниках медицинских организаций, включая филиалы (при их наличии)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48. Фамилия, имя, отчество (при наличии) медицинского работника, занимаемая должность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48.1. Сведения из документа об образовании (уровень образования, организация, выдавшая документ об образовании, год выдачи, специальность, квалификация)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 xml:space="preserve">48.2. Сведения из сертификата специалиста (специальность, соответствующая занимаемой должности, срок действия) </w:t>
            </w:r>
          </w:p>
        </w:tc>
        <w:tc>
          <w:tcPr>
            <w:tcW w:w="3103" w:type="dxa"/>
            <w:vMerge/>
          </w:tcPr>
          <w:p w:rsidR="00F8734B" w:rsidRPr="00097413" w:rsidRDefault="00F8734B" w:rsidP="00631AF4">
            <w:pPr>
              <w:pStyle w:val="Default"/>
            </w:pPr>
          </w:p>
        </w:tc>
      </w:tr>
      <w:tr w:rsidR="00F8734B" w:rsidRPr="00097413" w:rsidTr="00097413">
        <w:tc>
          <w:tcPr>
            <w:tcW w:w="7338" w:type="dxa"/>
          </w:tcPr>
          <w:p w:rsidR="00F8734B" w:rsidRPr="00097413" w:rsidRDefault="00F8734B" w:rsidP="00631AF4">
            <w:pPr>
              <w:pStyle w:val="Default"/>
            </w:pPr>
            <w:r w:rsidRPr="00097413">
              <w:t>48.3. График работы и часы приема медицинского работника</w:t>
            </w:r>
          </w:p>
        </w:tc>
        <w:tc>
          <w:tcPr>
            <w:tcW w:w="3103" w:type="dxa"/>
            <w:vMerge/>
          </w:tcPr>
          <w:p w:rsidR="00F8734B" w:rsidRPr="00097413" w:rsidRDefault="00F8734B" w:rsidP="00631AF4">
            <w:pPr>
              <w:pStyle w:val="Default"/>
            </w:pPr>
          </w:p>
        </w:tc>
      </w:tr>
    </w:tbl>
    <w:p w:rsidR="00F8734B" w:rsidRPr="00893F85" w:rsidRDefault="00F8734B" w:rsidP="00F8734B">
      <w:pPr>
        <w:pStyle w:val="Default"/>
      </w:pPr>
    </w:p>
    <w:p w:rsidR="00F8734B" w:rsidRPr="00893F85" w:rsidRDefault="00F8734B" w:rsidP="00F8734B">
      <w:pPr>
        <w:widowControl w:val="0"/>
        <w:tabs>
          <w:tab w:val="left" w:pos="6619"/>
        </w:tabs>
        <w:spacing w:line="240" w:lineRule="auto"/>
        <w:rPr>
          <w:rFonts w:eastAsia="Times New Roman"/>
          <w:b/>
          <w:bCs/>
          <w:color w:val="000000"/>
          <w:sz w:val="18"/>
          <w:szCs w:val="18"/>
          <w:lang w:eastAsia="ru-RU"/>
        </w:rPr>
      </w:pPr>
    </w:p>
    <w:p w:rsidR="00F8734B" w:rsidRPr="00893F85" w:rsidRDefault="00F8734B">
      <w:pPr>
        <w:spacing w:after="200"/>
        <w:rPr>
          <w:rFonts w:eastAsia="Times New Roman"/>
          <w:b/>
          <w:bCs/>
          <w:color w:val="000000"/>
          <w:sz w:val="18"/>
          <w:szCs w:val="18"/>
          <w:lang w:eastAsia="ru-RU"/>
        </w:rPr>
      </w:pPr>
      <w:r w:rsidRPr="00893F85">
        <w:rPr>
          <w:rFonts w:eastAsia="Times New Roman"/>
          <w:b/>
          <w:bCs/>
          <w:color w:val="000000"/>
          <w:sz w:val="18"/>
          <w:szCs w:val="18"/>
          <w:lang w:eastAsia="ru-RU"/>
        </w:rPr>
        <w:br w:type="page"/>
      </w:r>
    </w:p>
    <w:p w:rsidR="00893F85" w:rsidRPr="00893F85" w:rsidRDefault="00893F85" w:rsidP="00893F85">
      <w:pPr>
        <w:pStyle w:val="a7"/>
        <w:jc w:val="right"/>
        <w:rPr>
          <w:rFonts w:ascii="Times New Roman" w:hAnsi="Times New Roman"/>
          <w:sz w:val="24"/>
        </w:rPr>
      </w:pPr>
      <w:r w:rsidRPr="00893F85">
        <w:rPr>
          <w:rFonts w:ascii="Times New Roman" w:hAnsi="Times New Roman"/>
          <w:sz w:val="24"/>
        </w:rPr>
        <w:t>Приложение 3 к расчету показателя 1.1</w:t>
      </w:r>
    </w:p>
    <w:p w:rsidR="00893F85" w:rsidRPr="00893F85" w:rsidRDefault="00893F85" w:rsidP="00893F85">
      <w:pPr>
        <w:pStyle w:val="a7"/>
        <w:jc w:val="right"/>
        <w:rPr>
          <w:rFonts w:ascii="Times New Roman" w:hAnsi="Times New Roman"/>
          <w:sz w:val="24"/>
        </w:rPr>
      </w:pPr>
      <w:r w:rsidRPr="00893F85">
        <w:rPr>
          <w:rFonts w:ascii="Times New Roman" w:hAnsi="Times New Roman"/>
          <w:sz w:val="24"/>
        </w:rPr>
        <w:t>Образование</w:t>
      </w:r>
    </w:p>
    <w:p w:rsidR="00893F85" w:rsidRPr="00893F85" w:rsidRDefault="00893F85" w:rsidP="00893F85">
      <w:pPr>
        <w:spacing w:line="240" w:lineRule="auto"/>
        <w:jc w:val="center"/>
        <w:rPr>
          <w:rFonts w:eastAsia="Times New Roman"/>
          <w:b/>
          <w:color w:val="000000"/>
          <w:szCs w:val="24"/>
          <w:lang w:eastAsia="ru-RU"/>
        </w:rPr>
      </w:pPr>
    </w:p>
    <w:p w:rsidR="00893F85" w:rsidRPr="00893F85" w:rsidRDefault="00893F85" w:rsidP="00893F85">
      <w:pPr>
        <w:spacing w:line="240" w:lineRule="auto"/>
        <w:jc w:val="center"/>
        <w:rPr>
          <w:rFonts w:eastAsia="Times New Roman"/>
          <w:b/>
          <w:color w:val="000000"/>
          <w:szCs w:val="24"/>
          <w:lang w:eastAsia="ru-RU"/>
        </w:rPr>
      </w:pPr>
      <w:r w:rsidRPr="00893F85">
        <w:rPr>
          <w:rFonts w:eastAsia="Times New Roman"/>
          <w:b/>
          <w:color w:val="000000"/>
          <w:szCs w:val="24"/>
          <w:lang w:eastAsia="ru-RU"/>
        </w:rPr>
        <w:t xml:space="preserve">Установленный нормативными правовыми актами </w:t>
      </w:r>
    </w:p>
    <w:p w:rsidR="00893F85" w:rsidRPr="00893F85" w:rsidRDefault="00893F85" w:rsidP="00893F85">
      <w:pPr>
        <w:spacing w:line="240" w:lineRule="auto"/>
        <w:jc w:val="center"/>
        <w:rPr>
          <w:rFonts w:eastAsia="Times New Roman"/>
          <w:b/>
          <w:color w:val="000000"/>
          <w:szCs w:val="24"/>
          <w:lang w:eastAsia="ru-RU"/>
        </w:rPr>
      </w:pPr>
      <w:r w:rsidRPr="00893F85">
        <w:rPr>
          <w:rFonts w:eastAsia="Times New Roman"/>
          <w:b/>
          <w:color w:val="000000"/>
          <w:szCs w:val="24"/>
          <w:lang w:eastAsia="ru-RU"/>
        </w:rPr>
        <w:t>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p w:rsidR="00893F85" w:rsidRPr="00893F85" w:rsidRDefault="00893F85" w:rsidP="00893F85"/>
    <w:tbl>
      <w:tblPr>
        <w:tblW w:w="10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713"/>
        <w:gridCol w:w="1982"/>
      </w:tblGrid>
      <w:tr w:rsidR="00893F85" w:rsidRPr="00097413" w:rsidTr="00893F85">
        <w:tc>
          <w:tcPr>
            <w:tcW w:w="6619" w:type="dxa"/>
            <w:vAlign w:val="center"/>
          </w:tcPr>
          <w:p w:rsidR="00893F85" w:rsidRPr="00893F85" w:rsidRDefault="00893F85" w:rsidP="00631AF4">
            <w:pPr>
              <w:widowControl w:val="0"/>
              <w:spacing w:line="240" w:lineRule="auto"/>
              <w:jc w:val="center"/>
              <w:rPr>
                <w:rFonts w:eastAsia="Times New Roman"/>
                <w:bCs/>
                <w:color w:val="000000"/>
                <w:szCs w:val="24"/>
                <w:lang w:eastAsia="ru-RU"/>
              </w:rPr>
            </w:pPr>
            <w:r w:rsidRPr="00893F85">
              <w:rPr>
                <w:rFonts w:eastAsia="Times New Roman"/>
                <w:color w:val="000000"/>
                <w:szCs w:val="24"/>
                <w:lang w:eastAsia="ru-RU"/>
              </w:rPr>
              <w:t>Перечень информации</w:t>
            </w:r>
          </w:p>
        </w:tc>
        <w:tc>
          <w:tcPr>
            <w:tcW w:w="1713" w:type="dxa"/>
          </w:tcPr>
          <w:p w:rsidR="00893F85" w:rsidRPr="00893F85" w:rsidRDefault="00893F85" w:rsidP="00631AF4">
            <w:pPr>
              <w:widowControl w:val="0"/>
              <w:spacing w:line="240" w:lineRule="auto"/>
              <w:ind w:left="-108" w:right="-108"/>
              <w:jc w:val="center"/>
              <w:rPr>
                <w:rFonts w:eastAsia="Times New Roman"/>
                <w:bCs/>
                <w:color w:val="000000"/>
                <w:szCs w:val="24"/>
                <w:lang w:eastAsia="ru-RU"/>
              </w:rPr>
            </w:pPr>
            <w:r w:rsidRPr="00893F85">
              <w:rPr>
                <w:rFonts w:eastAsia="Times New Roman"/>
                <w:color w:val="000000"/>
                <w:szCs w:val="24"/>
                <w:lang w:eastAsia="ru-RU"/>
              </w:rPr>
              <w:t>на информацион-ных стендах в помещении организации</w:t>
            </w:r>
          </w:p>
        </w:tc>
        <w:tc>
          <w:tcPr>
            <w:tcW w:w="1982" w:type="dxa"/>
          </w:tcPr>
          <w:p w:rsidR="00893F85" w:rsidRPr="00893F85" w:rsidRDefault="00893F85" w:rsidP="00631AF4">
            <w:pPr>
              <w:widowControl w:val="0"/>
              <w:spacing w:line="240" w:lineRule="auto"/>
              <w:ind w:right="-108"/>
              <w:jc w:val="center"/>
              <w:rPr>
                <w:rFonts w:eastAsia="Times New Roman"/>
                <w:bCs/>
                <w:color w:val="000000"/>
                <w:szCs w:val="24"/>
                <w:lang w:eastAsia="ru-RU"/>
              </w:rPr>
            </w:pPr>
            <w:r w:rsidRPr="00893F85">
              <w:rPr>
                <w:rFonts w:eastAsia="Times New Roman"/>
                <w:color w:val="000000"/>
                <w:szCs w:val="24"/>
                <w:lang w:eastAsia="ru-RU"/>
              </w:rPr>
              <w:t>на официальном сайте организации в сети "Интернет»</w:t>
            </w:r>
          </w:p>
        </w:tc>
      </w:tr>
      <w:tr w:rsidR="00893F85" w:rsidRPr="00097413" w:rsidTr="00893F85">
        <w:tc>
          <w:tcPr>
            <w:tcW w:w="6619" w:type="dxa"/>
          </w:tcPr>
          <w:p w:rsidR="00893F85" w:rsidRPr="00893F85" w:rsidRDefault="00893F85" w:rsidP="00631AF4">
            <w:pPr>
              <w:widowControl w:val="0"/>
              <w:spacing w:line="240" w:lineRule="auto"/>
              <w:jc w:val="center"/>
              <w:rPr>
                <w:rFonts w:eastAsia="Times New Roman"/>
                <w:bCs/>
                <w:color w:val="000000"/>
                <w:szCs w:val="24"/>
                <w:lang w:eastAsia="ru-RU"/>
              </w:rPr>
            </w:pPr>
            <w:r w:rsidRPr="00893F85">
              <w:rPr>
                <w:rFonts w:eastAsia="Times New Roman"/>
                <w:bCs/>
                <w:color w:val="000000"/>
                <w:szCs w:val="24"/>
                <w:lang w:eastAsia="ru-RU"/>
              </w:rPr>
              <w:t>1</w:t>
            </w:r>
          </w:p>
        </w:tc>
        <w:tc>
          <w:tcPr>
            <w:tcW w:w="1713" w:type="dxa"/>
          </w:tcPr>
          <w:p w:rsidR="00893F85" w:rsidRPr="00893F85" w:rsidRDefault="00893F85" w:rsidP="00631AF4">
            <w:pPr>
              <w:widowControl w:val="0"/>
              <w:spacing w:line="240" w:lineRule="auto"/>
              <w:ind w:left="-108" w:right="-108"/>
              <w:jc w:val="center"/>
              <w:rPr>
                <w:rFonts w:eastAsia="Times New Roman"/>
                <w:color w:val="000000"/>
                <w:szCs w:val="24"/>
                <w:lang w:eastAsia="ru-RU"/>
              </w:rPr>
            </w:pPr>
            <w:r w:rsidRPr="00893F85">
              <w:rPr>
                <w:rFonts w:eastAsia="Times New Roman"/>
                <w:color w:val="000000"/>
                <w:szCs w:val="24"/>
                <w:lang w:eastAsia="ru-RU"/>
              </w:rPr>
              <w:t>2</w:t>
            </w:r>
          </w:p>
        </w:tc>
        <w:tc>
          <w:tcPr>
            <w:tcW w:w="1982" w:type="dxa"/>
          </w:tcPr>
          <w:p w:rsidR="00893F85" w:rsidRPr="00893F85" w:rsidRDefault="00893F85" w:rsidP="00631AF4">
            <w:pPr>
              <w:widowControl w:val="0"/>
              <w:spacing w:line="240" w:lineRule="auto"/>
              <w:ind w:right="-108"/>
              <w:jc w:val="center"/>
              <w:rPr>
                <w:rFonts w:eastAsia="Times New Roman"/>
                <w:color w:val="000000"/>
                <w:szCs w:val="24"/>
                <w:lang w:eastAsia="ru-RU"/>
              </w:rPr>
            </w:pPr>
            <w:r w:rsidRPr="00893F85">
              <w:rPr>
                <w:rFonts w:eastAsia="Times New Roman"/>
                <w:color w:val="000000"/>
                <w:szCs w:val="24"/>
                <w:lang w:eastAsia="ru-RU"/>
              </w:rPr>
              <w:t>3</w:t>
            </w: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Информация  о дате создания образовательной организации, </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об учредителе, учредителях образовательной организации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 месте нахождения образовательной организации и ее филиалов (при наличии),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 режиме, графике работы,</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 контактных телефонах и об адресах электронной почты;</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631AF4">
            <w:pPr>
              <w:widowControl w:val="0"/>
              <w:spacing w:line="240" w:lineRule="auto"/>
              <w:rPr>
                <w:rFonts w:eastAsia="Times New Roman"/>
                <w:bCs/>
                <w:i/>
                <w:color w:val="000000"/>
                <w:szCs w:val="24"/>
                <w:lang w:eastAsia="ru-RU"/>
              </w:rPr>
            </w:pPr>
            <w:r w:rsidRPr="00893F85">
              <w:rPr>
                <w:rFonts w:eastAsia="Times New Roman"/>
                <w:bCs/>
                <w:i/>
                <w:color w:val="000000"/>
                <w:szCs w:val="24"/>
                <w:lang w:eastAsia="ru-RU"/>
              </w:rPr>
              <w:t>Размещены копии:</w:t>
            </w:r>
          </w:p>
        </w:tc>
        <w:tc>
          <w:tcPr>
            <w:tcW w:w="1713" w:type="dxa"/>
          </w:tcPr>
          <w:p w:rsidR="00893F85" w:rsidRPr="00893F85" w:rsidRDefault="00893F85" w:rsidP="00631AF4">
            <w:pPr>
              <w:widowControl w:val="0"/>
              <w:spacing w:line="240" w:lineRule="auto"/>
              <w:ind w:left="360"/>
              <w:jc w:val="center"/>
              <w:rPr>
                <w:rFonts w:eastAsia="Times New Roman"/>
                <w:b/>
                <w:bCs/>
                <w:i/>
                <w:color w:val="000000"/>
                <w:szCs w:val="24"/>
                <w:lang w:eastAsia="ru-RU"/>
              </w:rPr>
            </w:pPr>
          </w:p>
        </w:tc>
        <w:tc>
          <w:tcPr>
            <w:tcW w:w="1982" w:type="dxa"/>
          </w:tcPr>
          <w:p w:rsidR="00893F85" w:rsidRPr="00893F85" w:rsidRDefault="00893F85" w:rsidP="00631AF4">
            <w:pPr>
              <w:widowControl w:val="0"/>
              <w:spacing w:line="240" w:lineRule="auto"/>
              <w:ind w:left="360"/>
              <w:jc w:val="center"/>
              <w:rPr>
                <w:rFonts w:eastAsia="Times New Roman"/>
                <w:b/>
                <w:bCs/>
                <w:i/>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устава образовательной организации;</w:t>
            </w:r>
          </w:p>
        </w:tc>
        <w:tc>
          <w:tcPr>
            <w:tcW w:w="1713"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лицензии на осуществление образовательной деятельности (с приложениями);</w:t>
            </w:r>
          </w:p>
        </w:tc>
        <w:tc>
          <w:tcPr>
            <w:tcW w:w="1713"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свидетельства о государственной аккредитации (с приложениями);</w:t>
            </w:r>
          </w:p>
        </w:tc>
        <w:tc>
          <w:tcPr>
            <w:tcW w:w="1713"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 w:val="left" w:pos="462"/>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1713"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 w:val="left" w:pos="462"/>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локальных нормативных актов, предусмотренных </w:t>
            </w:r>
            <w:hyperlink r:id="rId8" w:anchor="block_108369" w:history="1">
              <w:r w:rsidRPr="00893F85">
                <w:rPr>
                  <w:rFonts w:eastAsia="Times New Roman"/>
                  <w:bCs/>
                  <w:color w:val="000000"/>
                  <w:szCs w:val="24"/>
                  <w:lang w:eastAsia="ru-RU"/>
                </w:rPr>
                <w:t>частью 2 статьи 30</w:t>
              </w:r>
            </w:hyperlink>
            <w:r w:rsidRPr="00893F85">
              <w:rPr>
                <w:rFonts w:eastAsia="Times New Roman"/>
                <w:bCs/>
                <w:color w:val="000000"/>
                <w:szCs w:val="24"/>
                <w:lang w:eastAsia="ru-RU"/>
              </w:rPr>
              <w:t xml:space="preserve"> Федерального закона «Об образовании в Российской Федерации», </w:t>
            </w:r>
          </w:p>
        </w:tc>
        <w:tc>
          <w:tcPr>
            <w:tcW w:w="1713"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 w:val="left" w:pos="462"/>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правил внутреннего распорядка обучающихся, правил внутреннего трудового распорядка и коллективного договора;</w:t>
            </w:r>
          </w:p>
        </w:tc>
        <w:tc>
          <w:tcPr>
            <w:tcW w:w="1713"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tabs>
                <w:tab w:val="left" w:pos="284"/>
              </w:tabs>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631AF4">
            <w:pPr>
              <w:widowControl w:val="0"/>
              <w:spacing w:line="240" w:lineRule="auto"/>
              <w:rPr>
                <w:rFonts w:eastAsia="Times New Roman"/>
                <w:bCs/>
                <w:i/>
                <w:color w:val="000000"/>
                <w:szCs w:val="24"/>
                <w:lang w:eastAsia="ru-RU"/>
              </w:rPr>
            </w:pPr>
            <w:r w:rsidRPr="00893F85">
              <w:rPr>
                <w:rFonts w:eastAsia="Times New Roman"/>
                <w:bCs/>
                <w:i/>
                <w:color w:val="000000"/>
                <w:szCs w:val="24"/>
                <w:lang w:eastAsia="ru-RU"/>
              </w:rPr>
              <w:t>Размещены сведения:</w:t>
            </w:r>
          </w:p>
        </w:tc>
        <w:tc>
          <w:tcPr>
            <w:tcW w:w="1713" w:type="dxa"/>
          </w:tcPr>
          <w:p w:rsidR="00893F85" w:rsidRPr="00893F85" w:rsidRDefault="00893F85" w:rsidP="00631AF4">
            <w:pPr>
              <w:widowControl w:val="0"/>
              <w:tabs>
                <w:tab w:val="left" w:pos="284"/>
              </w:tabs>
              <w:spacing w:line="240" w:lineRule="auto"/>
              <w:ind w:left="360"/>
              <w:jc w:val="center"/>
              <w:rPr>
                <w:rFonts w:eastAsia="Times New Roman"/>
                <w:bCs/>
                <w:i/>
                <w:color w:val="000000"/>
                <w:szCs w:val="24"/>
                <w:lang w:eastAsia="ru-RU"/>
              </w:rPr>
            </w:pPr>
          </w:p>
        </w:tc>
        <w:tc>
          <w:tcPr>
            <w:tcW w:w="1982" w:type="dxa"/>
          </w:tcPr>
          <w:p w:rsidR="00893F85" w:rsidRPr="00893F85" w:rsidRDefault="00893F85" w:rsidP="00631AF4">
            <w:pPr>
              <w:widowControl w:val="0"/>
              <w:tabs>
                <w:tab w:val="left" w:pos="284"/>
              </w:tabs>
              <w:spacing w:line="240" w:lineRule="auto"/>
              <w:ind w:left="360"/>
              <w:jc w:val="center"/>
              <w:rPr>
                <w:rFonts w:eastAsia="Times New Roman"/>
                <w:bCs/>
                <w:i/>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об уровне образования;</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формах обучения;</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lastRenderedPageBreak/>
              <w:t>о нормативном сроке обучения;</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сроке действия государственной аккредитации образовательной программы (при наличии государственной аккредитации);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описание образовательной программы с приложением ее копии;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об учебном плане с приложением его копии;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 аннотации к рабочим программам дисциплин (по каждой дисциплине в составе образовательной программы) с приложением их копий (при наличии);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 календарный учебный график с приложением его копии;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методических и иных документах, разработанных образовательной организацией для обеспечения образовательного процесса;</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языках, на которых осуществляется образование (обучение);</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федеральных государственных образовательных стандартах и об образовательных стандартах с приложением их копий (при наличии);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w:t>
            </w:r>
            <w:r w:rsidRPr="00893F85">
              <w:rPr>
                <w:rFonts w:eastAsia="Times New Roman"/>
                <w:bCs/>
                <w:color w:val="000000"/>
                <w:szCs w:val="24"/>
                <w:lang w:eastAsia="ru-RU"/>
              </w:rPr>
              <w:lastRenderedPageBreak/>
              <w:t>возможностями здоровья; обеспечение доступа в здания образовательной организации инвалидов и лиц с ограниченными возможностями здоровья; условия питания обучающихся, в том числе инвалидов и лиц с ограниченными возможностями здоровья; условия охраны здоровья обучающихся, в том числе инвалидов и лиц с ограниченными возможностями здоровья;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о наличии и условиях предоставления обучающимся стипендий, мер социальной поддержки, о наличии общежития, интерната, </w:t>
            </w:r>
            <w:r w:rsidRPr="00097413">
              <w:rPr>
                <w:color w:val="22272F"/>
                <w:szCs w:val="24"/>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r w:rsidRPr="00893F85">
              <w:rPr>
                <w:rFonts w:eastAsia="Times New Roman"/>
                <w:bCs/>
                <w:color w:val="000000"/>
                <w:szCs w:val="24"/>
                <w:lang w:eastAsia="ru-RU"/>
              </w:rPr>
              <w:t>;</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трудоустройстве выпускников;</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Размещен отчет о результатах самообследования</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Размещен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w:t>
            </w:r>
            <w:r w:rsidRPr="00893F85">
              <w:rPr>
                <w:rFonts w:eastAsia="Times New Roman"/>
                <w:bCs/>
                <w:color w:val="000000"/>
                <w:szCs w:val="24"/>
                <w:lang w:eastAsia="ru-RU"/>
              </w:rPr>
              <w:lastRenderedPageBreak/>
              <w:t>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Размещены 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893F85">
            <w:pPr>
              <w:pStyle w:val="a4"/>
              <w:widowControl w:val="0"/>
              <w:numPr>
                <w:ilvl w:val="0"/>
                <w:numId w:val="10"/>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Иная информация</w:t>
            </w:r>
          </w:p>
        </w:tc>
        <w:tc>
          <w:tcPr>
            <w:tcW w:w="1713"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c>
          <w:tcPr>
            <w:tcW w:w="1982" w:type="dxa"/>
          </w:tcPr>
          <w:p w:rsidR="00893F85" w:rsidRPr="00893F85" w:rsidRDefault="00893F85" w:rsidP="00893F85">
            <w:pPr>
              <w:pStyle w:val="a4"/>
              <w:widowControl w:val="0"/>
              <w:numPr>
                <w:ilvl w:val="0"/>
                <w:numId w:val="4"/>
              </w:numPr>
              <w:spacing w:line="240" w:lineRule="auto"/>
              <w:jc w:val="center"/>
              <w:rPr>
                <w:rFonts w:eastAsia="Times New Roman"/>
                <w:bCs/>
                <w:color w:val="000000"/>
                <w:szCs w:val="24"/>
                <w:lang w:eastAsia="ru-RU"/>
              </w:rPr>
            </w:pPr>
          </w:p>
        </w:tc>
      </w:tr>
      <w:tr w:rsidR="00893F85" w:rsidRPr="00097413" w:rsidTr="00893F85">
        <w:tc>
          <w:tcPr>
            <w:tcW w:w="6619" w:type="dxa"/>
          </w:tcPr>
          <w:p w:rsidR="00893F85" w:rsidRPr="00893F85" w:rsidRDefault="00893F85" w:rsidP="00631AF4">
            <w:pPr>
              <w:widowControl w:val="0"/>
              <w:spacing w:line="240" w:lineRule="auto"/>
              <w:jc w:val="right"/>
              <w:rPr>
                <w:rFonts w:eastAsia="Times New Roman"/>
                <w:b/>
                <w:bCs/>
                <w:color w:val="000000"/>
                <w:szCs w:val="24"/>
                <w:lang w:eastAsia="ru-RU"/>
              </w:rPr>
            </w:pPr>
            <w:r w:rsidRPr="00893F85">
              <w:rPr>
                <w:rFonts w:eastAsia="Times New Roman"/>
                <w:b/>
                <w:bCs/>
                <w:color w:val="000000"/>
                <w:szCs w:val="24"/>
                <w:lang w:eastAsia="ru-RU"/>
              </w:rPr>
              <w:t>Всего</w:t>
            </w:r>
            <w:r w:rsidRPr="00893F85">
              <w:rPr>
                <w:rFonts w:eastAsia="Times New Roman"/>
                <w:bCs/>
                <w:color w:val="000000"/>
                <w:szCs w:val="24"/>
                <w:lang w:eastAsia="ru-RU"/>
              </w:rPr>
              <w:t xml:space="preserve"> </w:t>
            </w:r>
          </w:p>
        </w:tc>
        <w:tc>
          <w:tcPr>
            <w:tcW w:w="1713" w:type="dxa"/>
          </w:tcPr>
          <w:p w:rsidR="00893F85" w:rsidRPr="00097413" w:rsidRDefault="00893F85" w:rsidP="00631AF4">
            <w:pPr>
              <w:widowControl w:val="0"/>
              <w:tabs>
                <w:tab w:val="left" w:pos="459"/>
              </w:tabs>
              <w:spacing w:line="240" w:lineRule="auto"/>
              <w:jc w:val="center"/>
              <w:rPr>
                <w:b/>
                <w:color w:val="000000"/>
                <w:szCs w:val="24"/>
                <w:lang w:eastAsia="ru-RU"/>
              </w:rPr>
            </w:pPr>
            <w:r w:rsidRPr="00097413">
              <w:rPr>
                <w:b/>
                <w:color w:val="000000"/>
                <w:szCs w:val="24"/>
                <w:lang w:eastAsia="ru-RU"/>
              </w:rPr>
              <w:t>37</w:t>
            </w:r>
          </w:p>
        </w:tc>
        <w:tc>
          <w:tcPr>
            <w:tcW w:w="1982" w:type="dxa"/>
          </w:tcPr>
          <w:p w:rsidR="00893F85" w:rsidRPr="00097413" w:rsidRDefault="00893F85" w:rsidP="00631AF4">
            <w:pPr>
              <w:widowControl w:val="0"/>
              <w:tabs>
                <w:tab w:val="left" w:pos="459"/>
              </w:tabs>
              <w:spacing w:line="240" w:lineRule="auto"/>
              <w:jc w:val="center"/>
              <w:rPr>
                <w:b/>
                <w:color w:val="000000"/>
                <w:szCs w:val="24"/>
                <w:lang w:eastAsia="ru-RU"/>
              </w:rPr>
            </w:pPr>
            <w:r w:rsidRPr="00097413">
              <w:rPr>
                <w:b/>
                <w:color w:val="000000"/>
                <w:szCs w:val="24"/>
                <w:lang w:eastAsia="ru-RU"/>
              </w:rPr>
              <w:t>37</w:t>
            </w:r>
          </w:p>
        </w:tc>
      </w:tr>
    </w:tbl>
    <w:p w:rsidR="00893F85" w:rsidRPr="00893F85" w:rsidRDefault="00893F85" w:rsidP="00893F85"/>
    <w:p w:rsidR="00893F85" w:rsidRPr="00893F85" w:rsidRDefault="00893F85">
      <w:pPr>
        <w:spacing w:after="200"/>
        <w:rPr>
          <w:rFonts w:eastAsia="Times New Roman"/>
          <w:b/>
          <w:bCs/>
          <w:color w:val="000000"/>
          <w:sz w:val="18"/>
          <w:szCs w:val="18"/>
          <w:lang w:eastAsia="ru-RU"/>
        </w:rPr>
      </w:pPr>
      <w:r w:rsidRPr="00893F85">
        <w:rPr>
          <w:rFonts w:eastAsia="Times New Roman"/>
          <w:b/>
          <w:bCs/>
          <w:color w:val="000000"/>
          <w:sz w:val="18"/>
          <w:szCs w:val="18"/>
          <w:lang w:eastAsia="ru-RU"/>
        </w:rPr>
        <w:br w:type="page"/>
      </w:r>
    </w:p>
    <w:p w:rsidR="00893F85" w:rsidRPr="00893F85" w:rsidRDefault="00893F85" w:rsidP="00893F85">
      <w:pPr>
        <w:pStyle w:val="a7"/>
        <w:jc w:val="right"/>
        <w:rPr>
          <w:rFonts w:ascii="Times New Roman" w:hAnsi="Times New Roman"/>
          <w:sz w:val="24"/>
          <w:szCs w:val="24"/>
        </w:rPr>
      </w:pPr>
      <w:r w:rsidRPr="00893F85">
        <w:rPr>
          <w:rFonts w:ascii="Times New Roman" w:hAnsi="Times New Roman"/>
          <w:sz w:val="24"/>
          <w:szCs w:val="24"/>
        </w:rPr>
        <w:t>Приложение 4 к расчету показателя 1.1</w:t>
      </w:r>
    </w:p>
    <w:p w:rsidR="00893F85" w:rsidRPr="00893F85" w:rsidRDefault="00893F85" w:rsidP="00893F85">
      <w:pPr>
        <w:spacing w:line="240" w:lineRule="auto"/>
        <w:jc w:val="right"/>
        <w:rPr>
          <w:rFonts w:eastAsia="Times New Roman"/>
          <w:b/>
          <w:color w:val="000000"/>
          <w:szCs w:val="24"/>
          <w:lang w:eastAsia="ru-RU"/>
        </w:rPr>
      </w:pPr>
      <w:r w:rsidRPr="00893F85">
        <w:rPr>
          <w:szCs w:val="24"/>
        </w:rPr>
        <w:t>Социальное обслуживание</w:t>
      </w:r>
      <w:r w:rsidRPr="00893F85">
        <w:rPr>
          <w:rFonts w:eastAsia="Times New Roman"/>
          <w:b/>
          <w:color w:val="000000"/>
          <w:szCs w:val="24"/>
          <w:lang w:eastAsia="ru-RU"/>
        </w:rPr>
        <w:t xml:space="preserve"> </w:t>
      </w:r>
    </w:p>
    <w:p w:rsidR="00893F85" w:rsidRPr="00893F85" w:rsidRDefault="00893F85" w:rsidP="00893F85">
      <w:pPr>
        <w:spacing w:line="240" w:lineRule="auto"/>
        <w:jc w:val="center"/>
        <w:rPr>
          <w:rFonts w:eastAsia="Times New Roman"/>
          <w:b/>
          <w:color w:val="000000"/>
          <w:szCs w:val="24"/>
          <w:lang w:eastAsia="ru-RU"/>
        </w:rPr>
      </w:pPr>
    </w:p>
    <w:p w:rsidR="00893F85" w:rsidRPr="00893F85" w:rsidRDefault="00893F85" w:rsidP="00893F85">
      <w:pPr>
        <w:spacing w:line="240" w:lineRule="auto"/>
        <w:jc w:val="center"/>
        <w:rPr>
          <w:rFonts w:eastAsia="Times New Roman"/>
          <w:b/>
          <w:color w:val="000000"/>
          <w:szCs w:val="24"/>
          <w:lang w:eastAsia="ru-RU"/>
        </w:rPr>
      </w:pPr>
      <w:r w:rsidRPr="00893F85">
        <w:rPr>
          <w:rFonts w:eastAsia="Times New Roman"/>
          <w:b/>
          <w:color w:val="000000"/>
          <w:szCs w:val="24"/>
          <w:lang w:eastAsia="ru-RU"/>
        </w:rPr>
        <w:t xml:space="preserve">Установленный нормативными правовыми актами </w:t>
      </w:r>
    </w:p>
    <w:p w:rsidR="00893F85" w:rsidRPr="00893F85" w:rsidRDefault="00893F85" w:rsidP="00893F85">
      <w:pPr>
        <w:spacing w:line="240" w:lineRule="auto"/>
        <w:jc w:val="center"/>
        <w:rPr>
          <w:rFonts w:eastAsia="Times New Roman"/>
          <w:b/>
          <w:color w:val="000000"/>
          <w:szCs w:val="24"/>
          <w:lang w:eastAsia="ru-RU"/>
        </w:rPr>
      </w:pPr>
      <w:r w:rsidRPr="00893F85">
        <w:rPr>
          <w:rFonts w:eastAsia="Times New Roman"/>
          <w:b/>
          <w:color w:val="000000"/>
          <w:szCs w:val="24"/>
          <w:lang w:eastAsia="ru-RU"/>
        </w:rPr>
        <w:t>объем информации (количество материалов/единиц информации) о деятельности организации социальной сферы, которая должна быть размещена на общедоступных информационных ресурсах</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713"/>
        <w:gridCol w:w="1982"/>
      </w:tblGrid>
      <w:tr w:rsidR="00893F85" w:rsidRPr="00097413" w:rsidTr="00097413">
        <w:tc>
          <w:tcPr>
            <w:tcW w:w="6619" w:type="dxa"/>
            <w:vAlign w:val="center"/>
          </w:tcPr>
          <w:p w:rsidR="00893F85" w:rsidRPr="00097413" w:rsidRDefault="00893F85" w:rsidP="00097413">
            <w:pPr>
              <w:widowControl w:val="0"/>
              <w:spacing w:line="240" w:lineRule="auto"/>
              <w:jc w:val="center"/>
              <w:rPr>
                <w:rFonts w:eastAsia="Times New Roman"/>
                <w:bCs/>
                <w:color w:val="000000"/>
                <w:sz w:val="22"/>
                <w:szCs w:val="24"/>
                <w:lang w:eastAsia="ru-RU"/>
              </w:rPr>
            </w:pPr>
            <w:r w:rsidRPr="00097413">
              <w:rPr>
                <w:rFonts w:eastAsia="Times New Roman"/>
                <w:color w:val="000000"/>
                <w:sz w:val="22"/>
                <w:szCs w:val="24"/>
                <w:lang w:eastAsia="ru-RU"/>
              </w:rPr>
              <w:t>Перечень информации</w:t>
            </w:r>
          </w:p>
        </w:tc>
        <w:tc>
          <w:tcPr>
            <w:tcW w:w="1713" w:type="dxa"/>
          </w:tcPr>
          <w:p w:rsidR="00893F85" w:rsidRPr="00097413" w:rsidRDefault="00893F85" w:rsidP="00097413">
            <w:pPr>
              <w:widowControl w:val="0"/>
              <w:spacing w:line="240" w:lineRule="auto"/>
              <w:ind w:left="-108" w:right="-108"/>
              <w:jc w:val="center"/>
              <w:rPr>
                <w:rFonts w:eastAsia="Times New Roman"/>
                <w:bCs/>
                <w:color w:val="000000"/>
                <w:sz w:val="22"/>
                <w:szCs w:val="24"/>
                <w:lang w:eastAsia="ru-RU"/>
              </w:rPr>
            </w:pPr>
            <w:r w:rsidRPr="00097413">
              <w:rPr>
                <w:rFonts w:eastAsia="Times New Roman"/>
                <w:color w:val="000000"/>
                <w:sz w:val="22"/>
                <w:szCs w:val="24"/>
                <w:lang w:eastAsia="ru-RU"/>
              </w:rPr>
              <w:t>на информацион-ных стендах в помещении организации</w:t>
            </w:r>
          </w:p>
        </w:tc>
        <w:tc>
          <w:tcPr>
            <w:tcW w:w="1982" w:type="dxa"/>
          </w:tcPr>
          <w:p w:rsidR="00893F85" w:rsidRPr="00097413" w:rsidRDefault="00893F85" w:rsidP="00097413">
            <w:pPr>
              <w:widowControl w:val="0"/>
              <w:spacing w:line="240" w:lineRule="auto"/>
              <w:ind w:right="-108"/>
              <w:jc w:val="center"/>
              <w:rPr>
                <w:rFonts w:eastAsia="Times New Roman"/>
                <w:bCs/>
                <w:color w:val="000000"/>
                <w:sz w:val="22"/>
                <w:szCs w:val="24"/>
                <w:lang w:eastAsia="ru-RU"/>
              </w:rPr>
            </w:pPr>
            <w:r w:rsidRPr="00097413">
              <w:rPr>
                <w:rFonts w:eastAsia="Times New Roman"/>
                <w:color w:val="000000"/>
                <w:sz w:val="22"/>
                <w:szCs w:val="24"/>
                <w:lang w:eastAsia="ru-RU"/>
              </w:rPr>
              <w:t>на официальном сайте организации в сети "Интернет»</w:t>
            </w:r>
          </w:p>
        </w:tc>
      </w:tr>
      <w:tr w:rsidR="00893F85" w:rsidRPr="00097413" w:rsidTr="00097413">
        <w:tc>
          <w:tcPr>
            <w:tcW w:w="6619" w:type="dxa"/>
          </w:tcPr>
          <w:p w:rsidR="00893F85" w:rsidRPr="00097413" w:rsidRDefault="00893F85" w:rsidP="00097413">
            <w:pPr>
              <w:widowControl w:val="0"/>
              <w:spacing w:line="240" w:lineRule="auto"/>
              <w:jc w:val="center"/>
              <w:rPr>
                <w:rFonts w:eastAsia="Times New Roman"/>
                <w:bCs/>
                <w:color w:val="000000"/>
                <w:sz w:val="22"/>
                <w:szCs w:val="24"/>
                <w:lang w:eastAsia="ru-RU"/>
              </w:rPr>
            </w:pPr>
            <w:r w:rsidRPr="00097413">
              <w:rPr>
                <w:rFonts w:eastAsia="Times New Roman"/>
                <w:bCs/>
                <w:color w:val="000000"/>
                <w:sz w:val="22"/>
                <w:szCs w:val="24"/>
                <w:lang w:eastAsia="ru-RU"/>
              </w:rPr>
              <w:t>1</w:t>
            </w:r>
          </w:p>
        </w:tc>
        <w:tc>
          <w:tcPr>
            <w:tcW w:w="1713" w:type="dxa"/>
          </w:tcPr>
          <w:p w:rsidR="00893F85" w:rsidRPr="00097413" w:rsidRDefault="00893F85" w:rsidP="00097413">
            <w:pPr>
              <w:widowControl w:val="0"/>
              <w:spacing w:line="240" w:lineRule="auto"/>
              <w:ind w:left="-108" w:right="-108"/>
              <w:jc w:val="center"/>
              <w:rPr>
                <w:rFonts w:eastAsia="Times New Roman"/>
                <w:color w:val="000000"/>
                <w:sz w:val="22"/>
                <w:szCs w:val="24"/>
                <w:lang w:eastAsia="ru-RU"/>
              </w:rPr>
            </w:pPr>
            <w:r w:rsidRPr="00097413">
              <w:rPr>
                <w:rFonts w:eastAsia="Times New Roman"/>
                <w:color w:val="000000"/>
                <w:sz w:val="22"/>
                <w:szCs w:val="24"/>
                <w:lang w:eastAsia="ru-RU"/>
              </w:rPr>
              <w:t>2</w:t>
            </w:r>
          </w:p>
        </w:tc>
        <w:tc>
          <w:tcPr>
            <w:tcW w:w="1982" w:type="dxa"/>
          </w:tcPr>
          <w:p w:rsidR="00893F85" w:rsidRPr="00097413" w:rsidRDefault="00893F85" w:rsidP="00097413">
            <w:pPr>
              <w:widowControl w:val="0"/>
              <w:spacing w:line="240" w:lineRule="auto"/>
              <w:ind w:right="-108"/>
              <w:jc w:val="center"/>
              <w:rPr>
                <w:rFonts w:eastAsia="Times New Roman"/>
                <w:color w:val="000000"/>
                <w:sz w:val="22"/>
                <w:szCs w:val="24"/>
                <w:lang w:eastAsia="ru-RU"/>
              </w:rPr>
            </w:pPr>
            <w:r w:rsidRPr="00097413">
              <w:rPr>
                <w:rFonts w:eastAsia="Times New Roman"/>
                <w:color w:val="000000"/>
                <w:sz w:val="22"/>
                <w:szCs w:val="24"/>
                <w:lang w:eastAsia="ru-RU"/>
              </w:rPr>
              <w:t>3</w:t>
            </w: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1) о дате государственной регистрации организации социального обслуживания с указанием числа, месяца и года регистрации;</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2) 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3) о месте нахождения организации социального обслуживания, ее филиалах (при их наличии) с указанием адреса и схемы проезда;</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4) о режиме, графике работы с указанием дней и часов приема, перерыва на обед;</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5) 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6) 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7) о структуре и об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о положениях о структурных подразделениях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1713" w:type="dxa"/>
          </w:tcPr>
          <w:p w:rsidR="00893F85" w:rsidRPr="00097413" w:rsidRDefault="00893F85" w:rsidP="00097413">
            <w:pPr>
              <w:widowControl w:val="0"/>
              <w:spacing w:line="240" w:lineRule="auto"/>
              <w:ind w:left="44"/>
              <w:jc w:val="center"/>
              <w:rPr>
                <w:rFonts w:eastAsia="Times New Roman"/>
                <w:b/>
                <w:bCs/>
                <w:color w:val="000000"/>
                <w:sz w:val="22"/>
                <w:szCs w:val="24"/>
                <w:lang w:eastAsia="ru-RU"/>
              </w:rPr>
            </w:pPr>
            <w:r w:rsidRPr="00097413">
              <w:rPr>
                <w:rFonts w:eastAsia="Times New Roman"/>
                <w:b/>
                <w:bCs/>
                <w:color w:val="000000"/>
                <w:sz w:val="22"/>
                <w:szCs w:val="24"/>
                <w:lang w:eastAsia="ru-RU"/>
              </w:rPr>
              <w:t>х</w:t>
            </w: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8) 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обслуживания и сети "Интернет");</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9) о форме социального обслуживания, в которой организация предоставляет социальные услуги (стационарной, полустационарной, на дому);</w:t>
            </w:r>
          </w:p>
        </w:tc>
        <w:tc>
          <w:tcPr>
            <w:tcW w:w="1713" w:type="dxa"/>
          </w:tcPr>
          <w:p w:rsidR="00893F85" w:rsidRPr="00097413" w:rsidRDefault="00893F85" w:rsidP="00097413">
            <w:pPr>
              <w:widowControl w:val="0"/>
              <w:spacing w:line="240" w:lineRule="auto"/>
              <w:ind w:left="44"/>
              <w:jc w:val="center"/>
              <w:rPr>
                <w:rFonts w:eastAsia="Times New Roman"/>
                <w:b/>
                <w:bCs/>
                <w:color w:val="000000"/>
                <w:sz w:val="22"/>
                <w:szCs w:val="24"/>
                <w:lang w:eastAsia="ru-RU"/>
              </w:rPr>
            </w:pPr>
            <w:r w:rsidRPr="00097413">
              <w:rPr>
                <w:rFonts w:eastAsia="Times New Roman"/>
                <w:b/>
                <w:bCs/>
                <w:color w:val="000000"/>
                <w:sz w:val="22"/>
                <w:szCs w:val="24"/>
                <w:lang w:eastAsia="ru-RU"/>
              </w:rPr>
              <w:t>х</w:t>
            </w: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lastRenderedPageBreak/>
              <w:t>10) 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1713" w:type="dxa"/>
          </w:tcPr>
          <w:p w:rsidR="00893F85" w:rsidRPr="00097413" w:rsidRDefault="00893F85" w:rsidP="00097413">
            <w:pPr>
              <w:widowControl w:val="0"/>
              <w:spacing w:line="240" w:lineRule="auto"/>
              <w:ind w:left="44"/>
              <w:jc w:val="center"/>
              <w:rPr>
                <w:rFonts w:eastAsia="Times New Roman"/>
                <w:b/>
                <w:bCs/>
                <w:color w:val="000000"/>
                <w:sz w:val="22"/>
                <w:szCs w:val="24"/>
                <w:lang w:eastAsia="ru-RU"/>
              </w:rPr>
            </w:pPr>
            <w:r w:rsidRPr="00097413">
              <w:rPr>
                <w:rFonts w:eastAsia="Times New Roman"/>
                <w:b/>
                <w:bCs/>
                <w:color w:val="000000"/>
                <w:sz w:val="22"/>
                <w:szCs w:val="24"/>
                <w:lang w:eastAsia="ru-RU"/>
              </w:rPr>
              <w:t>х</w:t>
            </w: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11) о порядке и об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1713" w:type="dxa"/>
          </w:tcPr>
          <w:p w:rsidR="00893F85" w:rsidRPr="00097413" w:rsidRDefault="00893F85" w:rsidP="00097413">
            <w:pPr>
              <w:widowControl w:val="0"/>
              <w:spacing w:line="240" w:lineRule="auto"/>
              <w:ind w:left="44"/>
              <w:jc w:val="center"/>
              <w:rPr>
                <w:rFonts w:eastAsia="Times New Roman"/>
                <w:b/>
                <w:bCs/>
                <w:color w:val="000000"/>
                <w:sz w:val="22"/>
                <w:szCs w:val="24"/>
                <w:lang w:eastAsia="ru-RU"/>
              </w:rPr>
            </w:pPr>
            <w:r w:rsidRPr="00097413">
              <w:rPr>
                <w:rFonts w:eastAsia="Times New Roman"/>
                <w:b/>
                <w:bCs/>
                <w:color w:val="000000"/>
                <w:sz w:val="22"/>
                <w:szCs w:val="24"/>
                <w:lang w:eastAsia="ru-RU"/>
              </w:rPr>
              <w:t>х</w:t>
            </w: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12)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713" w:type="dxa"/>
          </w:tcPr>
          <w:p w:rsidR="00893F85" w:rsidRPr="00097413" w:rsidRDefault="00893F85" w:rsidP="00097413">
            <w:pPr>
              <w:widowControl w:val="0"/>
              <w:spacing w:line="240" w:lineRule="auto"/>
              <w:ind w:left="44"/>
              <w:jc w:val="center"/>
              <w:rPr>
                <w:rFonts w:eastAsia="Times New Roman"/>
                <w:b/>
                <w:bCs/>
                <w:color w:val="000000"/>
                <w:sz w:val="22"/>
                <w:szCs w:val="24"/>
                <w:lang w:eastAsia="ru-RU"/>
              </w:rPr>
            </w:pPr>
            <w:r w:rsidRPr="00097413">
              <w:rPr>
                <w:rFonts w:eastAsia="Times New Roman"/>
                <w:b/>
                <w:bCs/>
                <w:color w:val="000000"/>
                <w:sz w:val="22"/>
                <w:szCs w:val="24"/>
                <w:lang w:eastAsia="ru-RU"/>
              </w:rPr>
              <w:t>х</w:t>
            </w: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13)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14) 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15) 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16) о финансово-хозяйственной деятельности (с приложением электронного образа плана финансово-хозяйственной деятельности);</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17) 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18)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 xml:space="preserve">19) информация о проведении независимой оценки качества (в т.ч. сроки проведения независимой оценки качества, </w:t>
            </w:r>
            <w:r w:rsidRPr="00097413">
              <w:rPr>
                <w:rFonts w:ascii="Times New Roman" w:hAnsi="Times New Roman" w:cs="Times New Roman"/>
                <w:sz w:val="24"/>
                <w:szCs w:val="24"/>
              </w:rPr>
              <w:lastRenderedPageBreak/>
              <w:t xml:space="preserve">количественные результаты оценки, планы по устранению выявленных недостатков) </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pStyle w:val="ConsPlusNormal"/>
              <w:jc w:val="both"/>
              <w:rPr>
                <w:rFonts w:ascii="Times New Roman" w:hAnsi="Times New Roman" w:cs="Times New Roman"/>
                <w:sz w:val="24"/>
                <w:szCs w:val="24"/>
              </w:rPr>
            </w:pPr>
            <w:r w:rsidRPr="00097413">
              <w:rPr>
                <w:rFonts w:ascii="Times New Roman" w:hAnsi="Times New Roman" w:cs="Times New Roman"/>
                <w:sz w:val="24"/>
                <w:szCs w:val="24"/>
              </w:rPr>
              <w:t>20) об иной информации, которая размещается, опубликовывается по решению организации социального обслуживания и (или) размещение, опубликование которой является обязательным в соответствии с законодательством Российской Федерации</w:t>
            </w:r>
          </w:p>
        </w:tc>
        <w:tc>
          <w:tcPr>
            <w:tcW w:w="1713"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c>
          <w:tcPr>
            <w:tcW w:w="1982" w:type="dxa"/>
          </w:tcPr>
          <w:p w:rsidR="00893F85" w:rsidRPr="00097413" w:rsidRDefault="00893F85" w:rsidP="00097413">
            <w:pPr>
              <w:pStyle w:val="a4"/>
              <w:widowControl w:val="0"/>
              <w:numPr>
                <w:ilvl w:val="0"/>
                <w:numId w:val="4"/>
              </w:numPr>
              <w:spacing w:line="240" w:lineRule="auto"/>
              <w:jc w:val="center"/>
              <w:rPr>
                <w:rFonts w:eastAsia="Times New Roman"/>
                <w:b/>
                <w:bCs/>
                <w:color w:val="000000"/>
                <w:sz w:val="22"/>
                <w:szCs w:val="24"/>
                <w:lang w:eastAsia="ru-RU"/>
              </w:rPr>
            </w:pPr>
          </w:p>
        </w:tc>
      </w:tr>
      <w:tr w:rsidR="00893F85" w:rsidRPr="00097413" w:rsidTr="00097413">
        <w:tc>
          <w:tcPr>
            <w:tcW w:w="6619" w:type="dxa"/>
          </w:tcPr>
          <w:p w:rsidR="00893F85" w:rsidRPr="00097413" w:rsidRDefault="00893F85" w:rsidP="00097413">
            <w:pPr>
              <w:widowControl w:val="0"/>
              <w:spacing w:line="240" w:lineRule="auto"/>
              <w:jc w:val="right"/>
              <w:rPr>
                <w:rFonts w:eastAsia="Times New Roman"/>
                <w:b/>
                <w:bCs/>
                <w:color w:val="000000"/>
                <w:sz w:val="22"/>
                <w:szCs w:val="24"/>
                <w:lang w:eastAsia="ru-RU"/>
              </w:rPr>
            </w:pPr>
            <w:r w:rsidRPr="00097413">
              <w:rPr>
                <w:rFonts w:eastAsia="Times New Roman"/>
                <w:b/>
                <w:bCs/>
                <w:color w:val="000000"/>
                <w:sz w:val="22"/>
                <w:szCs w:val="24"/>
                <w:lang w:eastAsia="ru-RU"/>
              </w:rPr>
              <w:t xml:space="preserve">Всего </w:t>
            </w:r>
          </w:p>
        </w:tc>
        <w:tc>
          <w:tcPr>
            <w:tcW w:w="1713" w:type="dxa"/>
          </w:tcPr>
          <w:p w:rsidR="00893F85" w:rsidRPr="00097413" w:rsidRDefault="00893F85" w:rsidP="00097413">
            <w:pPr>
              <w:widowControl w:val="0"/>
              <w:tabs>
                <w:tab w:val="left" w:pos="459"/>
              </w:tabs>
              <w:spacing w:line="240" w:lineRule="auto"/>
              <w:jc w:val="center"/>
              <w:rPr>
                <w:b/>
                <w:color w:val="000000"/>
                <w:sz w:val="22"/>
                <w:szCs w:val="24"/>
                <w:lang w:eastAsia="ru-RU"/>
              </w:rPr>
            </w:pPr>
            <w:r w:rsidRPr="00097413">
              <w:rPr>
                <w:b/>
                <w:color w:val="000000"/>
                <w:sz w:val="22"/>
                <w:szCs w:val="24"/>
                <w:lang w:eastAsia="ru-RU"/>
              </w:rPr>
              <w:t>15</w:t>
            </w:r>
          </w:p>
        </w:tc>
        <w:tc>
          <w:tcPr>
            <w:tcW w:w="1982" w:type="dxa"/>
          </w:tcPr>
          <w:p w:rsidR="00893F85" w:rsidRPr="00097413" w:rsidRDefault="00893F85" w:rsidP="00097413">
            <w:pPr>
              <w:widowControl w:val="0"/>
              <w:tabs>
                <w:tab w:val="left" w:pos="459"/>
              </w:tabs>
              <w:spacing w:line="240" w:lineRule="auto"/>
              <w:jc w:val="center"/>
              <w:rPr>
                <w:b/>
                <w:color w:val="000000"/>
                <w:sz w:val="22"/>
                <w:szCs w:val="24"/>
                <w:lang w:eastAsia="ru-RU"/>
              </w:rPr>
            </w:pPr>
            <w:r w:rsidRPr="00097413">
              <w:rPr>
                <w:b/>
                <w:color w:val="000000"/>
                <w:sz w:val="22"/>
                <w:szCs w:val="24"/>
                <w:lang w:eastAsia="ru-RU"/>
              </w:rPr>
              <w:t>20</w:t>
            </w:r>
          </w:p>
        </w:tc>
      </w:tr>
    </w:tbl>
    <w:p w:rsidR="00893F85" w:rsidRPr="00893F85" w:rsidRDefault="00893F85" w:rsidP="00893F85">
      <w:pPr>
        <w:widowControl w:val="0"/>
        <w:tabs>
          <w:tab w:val="left" w:pos="6619"/>
        </w:tabs>
        <w:spacing w:line="240" w:lineRule="auto"/>
        <w:rPr>
          <w:rFonts w:eastAsia="Times New Roman"/>
          <w:b/>
          <w:bCs/>
          <w:color w:val="000000"/>
          <w:sz w:val="18"/>
          <w:szCs w:val="18"/>
          <w:lang w:eastAsia="ru-RU"/>
        </w:rPr>
      </w:pPr>
    </w:p>
    <w:p w:rsidR="00893F85" w:rsidRPr="00893F85" w:rsidRDefault="00893F85" w:rsidP="00EB3801">
      <w:pPr>
        <w:spacing w:line="240" w:lineRule="auto"/>
        <w:jc w:val="right"/>
      </w:pPr>
      <w:r w:rsidRPr="00893F85">
        <w:rPr>
          <w:rFonts w:eastAsia="Times New Roman"/>
          <w:b/>
          <w:bCs/>
          <w:color w:val="000000"/>
          <w:sz w:val="18"/>
          <w:szCs w:val="18"/>
          <w:lang w:eastAsia="ru-RU"/>
        </w:rPr>
        <w:br w:type="page"/>
      </w:r>
      <w:r w:rsidRPr="00893F85">
        <w:lastRenderedPageBreak/>
        <w:t>Приложение 5 к расчету показателя 1.1</w:t>
      </w:r>
    </w:p>
    <w:p w:rsidR="00893F85" w:rsidRDefault="00893F85" w:rsidP="00EB3801">
      <w:pPr>
        <w:pStyle w:val="a7"/>
        <w:jc w:val="right"/>
        <w:rPr>
          <w:rFonts w:ascii="Times New Roman" w:hAnsi="Times New Roman"/>
          <w:sz w:val="24"/>
        </w:rPr>
      </w:pPr>
      <w:r w:rsidRPr="00893F85">
        <w:rPr>
          <w:rFonts w:ascii="Times New Roman" w:hAnsi="Times New Roman"/>
          <w:sz w:val="24"/>
        </w:rPr>
        <w:t>Медико-социальная экспертиза</w:t>
      </w:r>
    </w:p>
    <w:p w:rsidR="00EB3801" w:rsidRPr="00893F85" w:rsidRDefault="00EB3801" w:rsidP="00EB3801">
      <w:pPr>
        <w:pStyle w:val="a7"/>
        <w:jc w:val="right"/>
        <w:rPr>
          <w:rFonts w:ascii="Times New Roman" w:hAnsi="Times New Roman"/>
          <w:sz w:val="24"/>
        </w:rPr>
      </w:pPr>
    </w:p>
    <w:p w:rsidR="00EB3801" w:rsidRDefault="00EB3801" w:rsidP="00EB3801">
      <w:pPr>
        <w:spacing w:line="240" w:lineRule="auto"/>
        <w:jc w:val="center"/>
        <w:rPr>
          <w:rFonts w:eastAsia="Times New Roman"/>
          <w:b/>
          <w:color w:val="000000"/>
          <w:szCs w:val="24"/>
          <w:lang w:eastAsia="ru-RU"/>
        </w:rPr>
      </w:pPr>
    </w:p>
    <w:p w:rsidR="00893F85" w:rsidRPr="00893F85" w:rsidRDefault="00893F85" w:rsidP="00EB3801">
      <w:pPr>
        <w:spacing w:line="240" w:lineRule="auto"/>
        <w:jc w:val="center"/>
        <w:rPr>
          <w:rFonts w:eastAsia="Times New Roman"/>
          <w:b/>
          <w:color w:val="000000"/>
          <w:szCs w:val="24"/>
          <w:lang w:eastAsia="ru-RU"/>
        </w:rPr>
      </w:pPr>
      <w:r w:rsidRPr="00893F85">
        <w:rPr>
          <w:rFonts w:eastAsia="Times New Roman"/>
          <w:b/>
          <w:color w:val="000000"/>
          <w:szCs w:val="24"/>
          <w:lang w:eastAsia="ru-RU"/>
        </w:rPr>
        <w:t xml:space="preserve">Установленный нормативными правовыми актами </w:t>
      </w:r>
    </w:p>
    <w:p w:rsidR="00893F85" w:rsidRDefault="00893F85" w:rsidP="00893F85">
      <w:pPr>
        <w:spacing w:line="240" w:lineRule="auto"/>
        <w:jc w:val="center"/>
        <w:rPr>
          <w:rFonts w:eastAsia="Times New Roman"/>
          <w:b/>
          <w:color w:val="000000"/>
          <w:szCs w:val="24"/>
          <w:lang w:eastAsia="ru-RU"/>
        </w:rPr>
      </w:pPr>
      <w:r w:rsidRPr="00893F85">
        <w:rPr>
          <w:rFonts w:eastAsia="Times New Roman"/>
          <w:b/>
          <w:color w:val="000000"/>
          <w:szCs w:val="24"/>
          <w:lang w:eastAsia="ru-RU"/>
        </w:rPr>
        <w:t>объем информации (количество материалов/единиц информации) о деятельности учреждений медико-социальной экспертизы, которая должна быть размещена на общедоступных информационных ресурсах</w:t>
      </w:r>
    </w:p>
    <w:p w:rsidR="00EB3801" w:rsidRPr="00893F85" w:rsidRDefault="00EB3801" w:rsidP="00893F85">
      <w:pPr>
        <w:spacing w:line="240" w:lineRule="auto"/>
        <w:jc w:val="center"/>
        <w:rPr>
          <w:rFonts w:eastAsia="Times New Roman"/>
          <w:b/>
          <w:color w:val="000000"/>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713"/>
        <w:gridCol w:w="1982"/>
      </w:tblGrid>
      <w:tr w:rsidR="00893F85" w:rsidRPr="00EB3801" w:rsidTr="00097413">
        <w:tc>
          <w:tcPr>
            <w:tcW w:w="6619" w:type="dxa"/>
            <w:vAlign w:val="center"/>
          </w:tcPr>
          <w:p w:rsidR="00893F85" w:rsidRPr="00EB3801" w:rsidRDefault="00893F85" w:rsidP="00097413">
            <w:pPr>
              <w:widowControl w:val="0"/>
              <w:spacing w:line="240" w:lineRule="auto"/>
              <w:jc w:val="center"/>
              <w:rPr>
                <w:rFonts w:eastAsia="Times New Roman"/>
                <w:bCs/>
                <w:color w:val="000000"/>
                <w:sz w:val="22"/>
                <w:lang w:eastAsia="ru-RU"/>
              </w:rPr>
            </w:pPr>
            <w:r w:rsidRPr="00EB3801">
              <w:rPr>
                <w:rFonts w:eastAsia="Times New Roman"/>
                <w:color w:val="000000"/>
                <w:sz w:val="22"/>
                <w:lang w:eastAsia="ru-RU"/>
              </w:rPr>
              <w:t>Перечень информации</w:t>
            </w:r>
          </w:p>
        </w:tc>
        <w:tc>
          <w:tcPr>
            <w:tcW w:w="1713" w:type="dxa"/>
          </w:tcPr>
          <w:p w:rsidR="00893F85" w:rsidRPr="00EB3801" w:rsidRDefault="00893F85" w:rsidP="00097413">
            <w:pPr>
              <w:widowControl w:val="0"/>
              <w:spacing w:line="240" w:lineRule="auto"/>
              <w:ind w:left="-108" w:right="-108"/>
              <w:jc w:val="center"/>
              <w:rPr>
                <w:rFonts w:eastAsia="Times New Roman"/>
                <w:bCs/>
                <w:color w:val="000000"/>
                <w:sz w:val="22"/>
                <w:lang w:eastAsia="ru-RU"/>
              </w:rPr>
            </w:pPr>
            <w:r w:rsidRPr="00EB3801">
              <w:rPr>
                <w:rFonts w:eastAsia="Times New Roman"/>
                <w:color w:val="000000"/>
                <w:sz w:val="22"/>
                <w:lang w:eastAsia="ru-RU"/>
              </w:rPr>
              <w:t>на информацион-ных стендах в помещении организации</w:t>
            </w:r>
          </w:p>
        </w:tc>
        <w:tc>
          <w:tcPr>
            <w:tcW w:w="1982" w:type="dxa"/>
          </w:tcPr>
          <w:p w:rsidR="00893F85" w:rsidRPr="00EB3801" w:rsidRDefault="00893F85" w:rsidP="00097413">
            <w:pPr>
              <w:widowControl w:val="0"/>
              <w:spacing w:line="240" w:lineRule="auto"/>
              <w:ind w:right="-108"/>
              <w:jc w:val="center"/>
              <w:rPr>
                <w:rFonts w:eastAsia="Times New Roman"/>
                <w:bCs/>
                <w:color w:val="000000"/>
                <w:sz w:val="22"/>
                <w:lang w:eastAsia="ru-RU"/>
              </w:rPr>
            </w:pPr>
            <w:r w:rsidRPr="00EB3801">
              <w:rPr>
                <w:rFonts w:eastAsia="Times New Roman"/>
                <w:color w:val="000000"/>
                <w:sz w:val="22"/>
                <w:lang w:eastAsia="ru-RU"/>
              </w:rPr>
              <w:t>на официальном сайте организации в сети "Интернет»</w:t>
            </w:r>
          </w:p>
        </w:tc>
      </w:tr>
      <w:tr w:rsidR="00893F85" w:rsidRPr="00EB3801" w:rsidTr="00097413">
        <w:tc>
          <w:tcPr>
            <w:tcW w:w="6619" w:type="dxa"/>
          </w:tcPr>
          <w:p w:rsidR="00893F85" w:rsidRPr="00EB3801" w:rsidRDefault="00893F85" w:rsidP="00097413">
            <w:pPr>
              <w:widowControl w:val="0"/>
              <w:spacing w:line="240" w:lineRule="auto"/>
              <w:jc w:val="center"/>
              <w:rPr>
                <w:rFonts w:eastAsia="Times New Roman"/>
                <w:bCs/>
                <w:color w:val="000000"/>
                <w:sz w:val="22"/>
                <w:lang w:eastAsia="ru-RU"/>
              </w:rPr>
            </w:pPr>
            <w:r w:rsidRPr="00EB3801">
              <w:rPr>
                <w:rFonts w:eastAsia="Times New Roman"/>
                <w:bCs/>
                <w:color w:val="000000"/>
                <w:sz w:val="22"/>
                <w:lang w:eastAsia="ru-RU"/>
              </w:rPr>
              <w:t>1</w:t>
            </w:r>
          </w:p>
        </w:tc>
        <w:tc>
          <w:tcPr>
            <w:tcW w:w="1713" w:type="dxa"/>
          </w:tcPr>
          <w:p w:rsidR="00893F85" w:rsidRPr="00EB3801" w:rsidRDefault="00893F85" w:rsidP="00097413">
            <w:pPr>
              <w:widowControl w:val="0"/>
              <w:spacing w:line="240" w:lineRule="auto"/>
              <w:ind w:left="-108" w:right="-108"/>
              <w:jc w:val="center"/>
              <w:rPr>
                <w:rFonts w:eastAsia="Times New Roman"/>
                <w:color w:val="000000"/>
                <w:sz w:val="22"/>
                <w:lang w:eastAsia="ru-RU"/>
              </w:rPr>
            </w:pPr>
            <w:r w:rsidRPr="00EB3801">
              <w:rPr>
                <w:rFonts w:eastAsia="Times New Roman"/>
                <w:color w:val="000000"/>
                <w:sz w:val="22"/>
                <w:lang w:eastAsia="ru-RU"/>
              </w:rPr>
              <w:t>2</w:t>
            </w:r>
          </w:p>
        </w:tc>
        <w:tc>
          <w:tcPr>
            <w:tcW w:w="1982" w:type="dxa"/>
          </w:tcPr>
          <w:p w:rsidR="00893F85" w:rsidRPr="00EB3801" w:rsidRDefault="00893F85" w:rsidP="00097413">
            <w:pPr>
              <w:widowControl w:val="0"/>
              <w:spacing w:line="240" w:lineRule="auto"/>
              <w:ind w:right="-108"/>
              <w:jc w:val="center"/>
              <w:rPr>
                <w:rFonts w:eastAsia="Times New Roman"/>
                <w:color w:val="000000"/>
                <w:sz w:val="22"/>
                <w:lang w:eastAsia="ru-RU"/>
              </w:rPr>
            </w:pPr>
            <w:r w:rsidRPr="00EB3801">
              <w:rPr>
                <w:rFonts w:eastAsia="Times New Roman"/>
                <w:color w:val="000000"/>
                <w:sz w:val="22"/>
                <w:lang w:eastAsia="ru-RU"/>
              </w:rPr>
              <w:t>3</w:t>
            </w:r>
          </w:p>
        </w:tc>
      </w:tr>
      <w:tr w:rsidR="00893F85" w:rsidRPr="00EB3801" w:rsidTr="00097413">
        <w:tc>
          <w:tcPr>
            <w:tcW w:w="6619" w:type="dxa"/>
          </w:tcPr>
          <w:p w:rsidR="00893F85" w:rsidRPr="00EB3801" w:rsidRDefault="00893F85" w:rsidP="00EB3801">
            <w:pPr>
              <w:pStyle w:val="ConsPlusNormal"/>
              <w:numPr>
                <w:ilvl w:val="0"/>
                <w:numId w:val="8"/>
              </w:numPr>
              <w:tabs>
                <w:tab w:val="left" w:pos="284"/>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полное и сокращенное наименование федерального учреждения медико-социальной экспертизы;</w:t>
            </w:r>
          </w:p>
        </w:tc>
        <w:tc>
          <w:tcPr>
            <w:tcW w:w="1713" w:type="dxa"/>
          </w:tcPr>
          <w:p w:rsidR="00893F85" w:rsidRPr="00EB3801" w:rsidRDefault="00893F85" w:rsidP="00EB3801">
            <w:pPr>
              <w:widowControl w:val="0"/>
              <w:spacing w:line="216" w:lineRule="auto"/>
              <w:ind w:left="185"/>
              <w:jc w:val="center"/>
              <w:rPr>
                <w:rFonts w:eastAsia="Times New Roman"/>
                <w:b/>
                <w:bCs/>
                <w:color w:val="000000"/>
                <w:sz w:val="22"/>
                <w:lang w:eastAsia="ru-RU"/>
              </w:rPr>
            </w:pPr>
            <w:r w:rsidRPr="00EB3801">
              <w:rPr>
                <w:rFonts w:eastAsia="Times New Roman"/>
                <w:b/>
                <w:bCs/>
                <w:color w:val="000000"/>
                <w:sz w:val="22"/>
                <w:lang w:eastAsia="ru-RU"/>
              </w:rPr>
              <w:t>х</w:t>
            </w: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дата создания федерального учреждения медико-социальной экспертизы;</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наименование учредителя федерального учреждения медико-социальной экспертизы;</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копия устава федерального учреждения медико-социальной экспертизы;</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структура федерального учреждения медико-социальной экспертизы;</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о руководителе федерального учреждения медико-социальной экспертизы, его заместителях, руководителях филиалов федерального учреждения медико-социальной экспертизы (при их наличии), персональном составе работников (с указанием с их согласия уровня образования, квалификации и опыта работы);</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адрес места нахождения федерального учреждения медико-социальной экспертизы и его филиалов (при их наличии), схема проезда;</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почтовый адрес, адреса электронной почты федерального учреждения медико-социальной экспертизы;</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номера контактных телефонов федерального учреждения медико-социальной экспертизы;</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график работы федерального учреждения медико-социальной экспертизы;</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график приема граждан руководителем федерального учреждения медико-социальной экспертизы и иными уполномоченными лицами с указанием номера контактного телефона и адреса электронной почты;</w:t>
            </w:r>
          </w:p>
        </w:tc>
        <w:tc>
          <w:tcPr>
            <w:tcW w:w="1713" w:type="dxa"/>
          </w:tcPr>
          <w:p w:rsidR="00893F85" w:rsidRPr="00EB3801" w:rsidRDefault="00893F85" w:rsidP="00EB3801">
            <w:pPr>
              <w:widowControl w:val="0"/>
              <w:spacing w:line="216" w:lineRule="auto"/>
              <w:ind w:left="185"/>
              <w:jc w:val="center"/>
              <w:rPr>
                <w:rFonts w:eastAsia="Times New Roman"/>
                <w:b/>
                <w:bCs/>
                <w:color w:val="000000"/>
                <w:sz w:val="22"/>
                <w:lang w:eastAsia="ru-RU"/>
              </w:rPr>
            </w:pPr>
            <w:r w:rsidRPr="00EB3801">
              <w:rPr>
                <w:rFonts w:eastAsia="Times New Roman"/>
                <w:b/>
                <w:bCs/>
                <w:color w:val="000000"/>
                <w:sz w:val="22"/>
                <w:lang w:eastAsia="ru-RU"/>
              </w:rPr>
              <w:t>х</w:t>
            </w: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сведения о вакантных должностях федерального учреждения медико-социальной экспертизы;</w:t>
            </w:r>
          </w:p>
        </w:tc>
        <w:tc>
          <w:tcPr>
            <w:tcW w:w="1713" w:type="dxa"/>
          </w:tcPr>
          <w:p w:rsidR="00893F85" w:rsidRPr="00EB3801" w:rsidRDefault="00893F85" w:rsidP="00EB3801">
            <w:pPr>
              <w:widowControl w:val="0"/>
              <w:spacing w:line="216" w:lineRule="auto"/>
              <w:ind w:left="185"/>
              <w:jc w:val="center"/>
              <w:rPr>
                <w:rFonts w:eastAsia="Times New Roman"/>
                <w:b/>
                <w:bCs/>
                <w:color w:val="000000"/>
                <w:sz w:val="22"/>
                <w:lang w:eastAsia="ru-RU"/>
              </w:rPr>
            </w:pPr>
            <w:r w:rsidRPr="00EB3801">
              <w:rPr>
                <w:rFonts w:eastAsia="Times New Roman"/>
                <w:b/>
                <w:bCs/>
                <w:color w:val="000000"/>
                <w:sz w:val="22"/>
                <w:lang w:eastAsia="ru-RU"/>
              </w:rPr>
              <w:t>х</w:t>
            </w: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копия лицензии на осуществление деятельности, подлежащей лицензированию в соответствии с законодательством Российской Федерации;</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порядок оказания услуг федеральным учреждением медико-социальной экспертизы;</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перечень документов, необходимых для предоставления услуги по проведению медико-социальной экспертизы;</w:t>
            </w:r>
          </w:p>
        </w:tc>
        <w:tc>
          <w:tcPr>
            <w:tcW w:w="1713" w:type="dxa"/>
          </w:tcPr>
          <w:p w:rsidR="00893F85" w:rsidRPr="00EB3801" w:rsidRDefault="00893F85" w:rsidP="00EB3801">
            <w:pPr>
              <w:widowControl w:val="0"/>
              <w:spacing w:line="216" w:lineRule="auto"/>
              <w:ind w:left="185"/>
              <w:jc w:val="center"/>
              <w:rPr>
                <w:rFonts w:eastAsia="Times New Roman"/>
                <w:b/>
                <w:bCs/>
                <w:color w:val="000000"/>
                <w:sz w:val="22"/>
                <w:lang w:eastAsia="ru-RU"/>
              </w:rPr>
            </w:pPr>
            <w:r w:rsidRPr="00EB3801">
              <w:rPr>
                <w:rFonts w:eastAsia="Times New Roman"/>
                <w:b/>
                <w:bCs/>
                <w:color w:val="000000"/>
                <w:sz w:val="22"/>
                <w:lang w:eastAsia="ru-RU"/>
              </w:rPr>
              <w:t>х</w:t>
            </w: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перечень сведений, необходимых для написания заявления для предоставления услуги по проведению медико-социальной экспертизы, форма заявления (при наличии);</w:t>
            </w:r>
          </w:p>
        </w:tc>
        <w:tc>
          <w:tcPr>
            <w:tcW w:w="1713" w:type="dxa"/>
          </w:tcPr>
          <w:p w:rsidR="00893F85" w:rsidRPr="00EB3801" w:rsidRDefault="00893F85" w:rsidP="00EB3801">
            <w:pPr>
              <w:widowControl w:val="0"/>
              <w:spacing w:line="216" w:lineRule="auto"/>
              <w:ind w:left="185"/>
              <w:jc w:val="center"/>
              <w:rPr>
                <w:rFonts w:eastAsia="Times New Roman"/>
                <w:b/>
                <w:bCs/>
                <w:color w:val="000000"/>
                <w:sz w:val="22"/>
                <w:lang w:eastAsia="ru-RU"/>
              </w:rPr>
            </w:pPr>
            <w:r w:rsidRPr="00EB3801">
              <w:rPr>
                <w:rFonts w:eastAsia="Times New Roman"/>
                <w:b/>
                <w:bCs/>
                <w:color w:val="000000"/>
                <w:sz w:val="22"/>
                <w:lang w:eastAsia="ru-RU"/>
              </w:rPr>
              <w:t>х</w:t>
            </w: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извлечения из нормативных правовых актов о порядке признания лица инвалидом, установления категории "ребенок-инвалид", порядке установления степени утраты профессиональной трудоспособности в результате несчастных случаев на производстве и профессиональных заболеваний;</w:t>
            </w:r>
          </w:p>
        </w:tc>
        <w:tc>
          <w:tcPr>
            <w:tcW w:w="1713" w:type="dxa"/>
          </w:tcPr>
          <w:p w:rsidR="00893F85" w:rsidRPr="00EB3801" w:rsidRDefault="00893F85" w:rsidP="00EB3801">
            <w:pPr>
              <w:widowControl w:val="0"/>
              <w:spacing w:line="216" w:lineRule="auto"/>
              <w:ind w:left="185"/>
              <w:jc w:val="center"/>
              <w:rPr>
                <w:rFonts w:eastAsia="Times New Roman"/>
                <w:b/>
                <w:bCs/>
                <w:color w:val="000000"/>
                <w:sz w:val="22"/>
                <w:lang w:eastAsia="ru-RU"/>
              </w:rPr>
            </w:pPr>
            <w:r w:rsidRPr="00EB3801">
              <w:rPr>
                <w:rFonts w:eastAsia="Times New Roman"/>
                <w:b/>
                <w:bCs/>
                <w:color w:val="000000"/>
                <w:sz w:val="22"/>
                <w:lang w:eastAsia="ru-RU"/>
              </w:rPr>
              <w:t>х</w:t>
            </w: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порядок обжалования решений федеральных учреждений медико-социальной экспертизы;</w:t>
            </w:r>
          </w:p>
        </w:tc>
        <w:tc>
          <w:tcPr>
            <w:tcW w:w="1713" w:type="dxa"/>
          </w:tcPr>
          <w:p w:rsidR="00893F85" w:rsidRPr="00EB3801" w:rsidRDefault="00893F85" w:rsidP="00EB3801">
            <w:pPr>
              <w:widowControl w:val="0"/>
              <w:spacing w:line="216" w:lineRule="auto"/>
              <w:ind w:left="185"/>
              <w:jc w:val="center"/>
              <w:rPr>
                <w:rFonts w:eastAsia="Times New Roman"/>
                <w:b/>
                <w:bCs/>
                <w:color w:val="000000"/>
                <w:sz w:val="22"/>
                <w:lang w:eastAsia="ru-RU"/>
              </w:rPr>
            </w:pPr>
            <w:r w:rsidRPr="00EB3801">
              <w:rPr>
                <w:rFonts w:eastAsia="Times New Roman"/>
                <w:b/>
                <w:bCs/>
                <w:color w:val="000000"/>
                <w:sz w:val="22"/>
                <w:lang w:eastAsia="ru-RU"/>
              </w:rPr>
              <w:t>х</w:t>
            </w: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порядок обжалования действий (бездействий) должностных</w:t>
            </w:r>
          </w:p>
          <w:p w:rsidR="00EB3801" w:rsidRDefault="00EB3801" w:rsidP="00EB3801">
            <w:pPr>
              <w:pStyle w:val="ConsPlusNormal"/>
              <w:tabs>
                <w:tab w:val="left" w:pos="284"/>
                <w:tab w:val="left" w:pos="426"/>
              </w:tabs>
              <w:spacing w:line="216" w:lineRule="auto"/>
              <w:jc w:val="both"/>
              <w:rPr>
                <w:rFonts w:ascii="Times New Roman" w:hAnsi="Times New Roman" w:cs="Times New Roman"/>
                <w:szCs w:val="22"/>
              </w:rPr>
            </w:pPr>
          </w:p>
          <w:p w:rsidR="00EB3801" w:rsidRPr="00EB3801" w:rsidRDefault="00EB3801" w:rsidP="00EB3801">
            <w:pPr>
              <w:pStyle w:val="ConsPlusNormal"/>
              <w:tabs>
                <w:tab w:val="left" w:pos="284"/>
                <w:tab w:val="left" w:pos="426"/>
              </w:tabs>
              <w:spacing w:line="216" w:lineRule="auto"/>
              <w:jc w:val="both"/>
              <w:rPr>
                <w:rFonts w:ascii="Times New Roman" w:hAnsi="Times New Roman" w:cs="Times New Roman"/>
                <w:szCs w:val="22"/>
              </w:rPr>
            </w:pPr>
            <w:r w:rsidRPr="00EB3801">
              <w:rPr>
                <w:rFonts w:ascii="Times New Roman" w:hAnsi="Times New Roman" w:cs="Times New Roman"/>
                <w:szCs w:val="22"/>
              </w:rPr>
              <w:t>лиц федеральных учреждений медико-социальной экспертизы;</w:t>
            </w:r>
          </w:p>
        </w:tc>
        <w:tc>
          <w:tcPr>
            <w:tcW w:w="1713" w:type="dxa"/>
          </w:tcPr>
          <w:p w:rsidR="00893F85" w:rsidRPr="00EB3801" w:rsidRDefault="00893F85" w:rsidP="00EB3801">
            <w:pPr>
              <w:widowControl w:val="0"/>
              <w:spacing w:line="216" w:lineRule="auto"/>
              <w:ind w:left="185"/>
              <w:jc w:val="center"/>
              <w:rPr>
                <w:rFonts w:eastAsia="Times New Roman"/>
                <w:b/>
                <w:bCs/>
                <w:color w:val="000000"/>
                <w:sz w:val="22"/>
                <w:lang w:eastAsia="ru-RU"/>
              </w:rPr>
            </w:pPr>
            <w:r w:rsidRPr="00EB3801">
              <w:rPr>
                <w:rFonts w:eastAsia="Times New Roman"/>
                <w:b/>
                <w:bCs/>
                <w:color w:val="000000"/>
                <w:sz w:val="22"/>
                <w:lang w:eastAsia="ru-RU"/>
              </w:rPr>
              <w:t>х</w:t>
            </w: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 xml:space="preserve">о материально-техническом оснащении федерального </w:t>
            </w:r>
            <w:r w:rsidRPr="00EB3801">
              <w:rPr>
                <w:rFonts w:ascii="Times New Roman" w:hAnsi="Times New Roman" w:cs="Times New Roman"/>
                <w:szCs w:val="22"/>
              </w:rPr>
              <w:lastRenderedPageBreak/>
              <w:t>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 xml:space="preserve">информация о проведении независимой оценки качества оказания социальных услуг (в т.ч. сроки проведения независимой оценки качества, количественные результаты оценки, планы по устранению выявленных недостатков) </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 xml:space="preserve">информация, размещение и опубликование которой являются обязательными в соответствии с законодательством Российской Федерации </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Cs/>
                <w:color w:val="000000"/>
                <w:sz w:val="22"/>
                <w:lang w:eastAsia="ru-RU"/>
              </w:rPr>
            </w:pPr>
          </w:p>
        </w:tc>
      </w:tr>
      <w:tr w:rsidR="00893F85" w:rsidRPr="00EB3801" w:rsidTr="00097413">
        <w:tc>
          <w:tcPr>
            <w:tcW w:w="6619" w:type="dxa"/>
          </w:tcPr>
          <w:p w:rsidR="00893F85" w:rsidRPr="00EB3801" w:rsidRDefault="00893F85" w:rsidP="00EB3801">
            <w:pPr>
              <w:pStyle w:val="ConsPlusNormal"/>
              <w:numPr>
                <w:ilvl w:val="0"/>
                <w:numId w:val="8"/>
              </w:numPr>
              <w:tabs>
                <w:tab w:val="left" w:pos="284"/>
                <w:tab w:val="left" w:pos="426"/>
              </w:tabs>
              <w:spacing w:line="216" w:lineRule="auto"/>
              <w:ind w:left="0" w:firstLine="0"/>
              <w:jc w:val="both"/>
              <w:rPr>
                <w:rFonts w:ascii="Times New Roman" w:hAnsi="Times New Roman" w:cs="Times New Roman"/>
                <w:szCs w:val="22"/>
              </w:rPr>
            </w:pPr>
            <w:r w:rsidRPr="00EB3801">
              <w:rPr>
                <w:rFonts w:ascii="Times New Roman" w:hAnsi="Times New Roman" w:cs="Times New Roman"/>
                <w:szCs w:val="22"/>
              </w:rPr>
              <w:t>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w:t>
            </w:r>
          </w:p>
        </w:tc>
        <w:tc>
          <w:tcPr>
            <w:tcW w:w="1713" w:type="dxa"/>
          </w:tcPr>
          <w:p w:rsidR="00893F85" w:rsidRPr="00EB3801" w:rsidRDefault="00893F85" w:rsidP="00EB3801">
            <w:pPr>
              <w:pStyle w:val="a4"/>
              <w:widowControl w:val="0"/>
              <w:numPr>
                <w:ilvl w:val="0"/>
                <w:numId w:val="4"/>
              </w:numPr>
              <w:spacing w:line="216" w:lineRule="auto"/>
              <w:jc w:val="center"/>
              <w:rPr>
                <w:rFonts w:eastAsia="Times New Roman"/>
                <w:bCs/>
                <w:color w:val="000000"/>
                <w:sz w:val="22"/>
                <w:lang w:eastAsia="ru-RU"/>
              </w:rPr>
            </w:pPr>
          </w:p>
        </w:tc>
        <w:tc>
          <w:tcPr>
            <w:tcW w:w="1982" w:type="dxa"/>
          </w:tcPr>
          <w:p w:rsidR="00893F85" w:rsidRPr="00EB3801" w:rsidRDefault="00893F85" w:rsidP="00EB3801">
            <w:pPr>
              <w:pStyle w:val="a4"/>
              <w:widowControl w:val="0"/>
              <w:numPr>
                <w:ilvl w:val="0"/>
                <w:numId w:val="4"/>
              </w:numPr>
              <w:spacing w:line="216" w:lineRule="auto"/>
              <w:jc w:val="center"/>
              <w:rPr>
                <w:rFonts w:eastAsia="Times New Roman"/>
                <w:bCs/>
                <w:color w:val="000000"/>
                <w:sz w:val="22"/>
                <w:lang w:eastAsia="ru-RU"/>
              </w:rPr>
            </w:pPr>
          </w:p>
        </w:tc>
      </w:tr>
      <w:tr w:rsidR="00893F85" w:rsidRPr="00EB3801" w:rsidTr="00097413">
        <w:tc>
          <w:tcPr>
            <w:tcW w:w="6619" w:type="dxa"/>
          </w:tcPr>
          <w:p w:rsidR="00893F85" w:rsidRPr="00EB3801" w:rsidRDefault="00893F85" w:rsidP="00EB3801">
            <w:pPr>
              <w:widowControl w:val="0"/>
              <w:spacing w:line="216" w:lineRule="auto"/>
              <w:jc w:val="right"/>
              <w:rPr>
                <w:rFonts w:eastAsia="Times New Roman"/>
                <w:b/>
                <w:bCs/>
                <w:color w:val="000000"/>
                <w:sz w:val="22"/>
                <w:lang w:eastAsia="ru-RU"/>
              </w:rPr>
            </w:pPr>
            <w:r w:rsidRPr="00EB3801">
              <w:rPr>
                <w:rFonts w:eastAsia="Times New Roman"/>
                <w:b/>
                <w:bCs/>
                <w:color w:val="000000"/>
                <w:sz w:val="22"/>
                <w:lang w:eastAsia="ru-RU"/>
              </w:rPr>
              <w:t xml:space="preserve">Всего </w:t>
            </w:r>
          </w:p>
        </w:tc>
        <w:tc>
          <w:tcPr>
            <w:tcW w:w="1713" w:type="dxa"/>
          </w:tcPr>
          <w:p w:rsidR="00893F85" w:rsidRPr="00EB3801" w:rsidRDefault="00893F85" w:rsidP="00EB3801">
            <w:pPr>
              <w:widowControl w:val="0"/>
              <w:tabs>
                <w:tab w:val="left" w:pos="459"/>
              </w:tabs>
              <w:spacing w:line="216" w:lineRule="auto"/>
              <w:jc w:val="center"/>
              <w:rPr>
                <w:b/>
                <w:color w:val="000000"/>
                <w:sz w:val="22"/>
                <w:lang w:eastAsia="ru-RU"/>
              </w:rPr>
            </w:pPr>
            <w:r w:rsidRPr="00EB3801">
              <w:rPr>
                <w:b/>
                <w:color w:val="000000"/>
                <w:sz w:val="22"/>
                <w:lang w:eastAsia="ru-RU"/>
              </w:rPr>
              <w:t>15</w:t>
            </w:r>
          </w:p>
        </w:tc>
        <w:tc>
          <w:tcPr>
            <w:tcW w:w="1982" w:type="dxa"/>
          </w:tcPr>
          <w:p w:rsidR="00893F85" w:rsidRPr="00EB3801" w:rsidRDefault="00893F85" w:rsidP="00EB3801">
            <w:pPr>
              <w:widowControl w:val="0"/>
              <w:tabs>
                <w:tab w:val="left" w:pos="459"/>
              </w:tabs>
              <w:spacing w:line="216" w:lineRule="auto"/>
              <w:jc w:val="center"/>
              <w:rPr>
                <w:b/>
                <w:color w:val="000000"/>
                <w:sz w:val="22"/>
                <w:lang w:eastAsia="ru-RU"/>
              </w:rPr>
            </w:pPr>
            <w:r w:rsidRPr="00EB3801">
              <w:rPr>
                <w:b/>
                <w:color w:val="000000"/>
                <w:sz w:val="22"/>
                <w:lang w:eastAsia="ru-RU"/>
              </w:rPr>
              <w:t>23</w:t>
            </w:r>
          </w:p>
        </w:tc>
      </w:tr>
    </w:tbl>
    <w:p w:rsidR="00893F85" w:rsidRPr="00EB3801" w:rsidRDefault="00893F85" w:rsidP="00893F85">
      <w:pPr>
        <w:widowControl w:val="0"/>
        <w:tabs>
          <w:tab w:val="left" w:pos="6619"/>
        </w:tabs>
        <w:spacing w:line="240" w:lineRule="auto"/>
        <w:rPr>
          <w:rFonts w:eastAsia="Times New Roman"/>
          <w:b/>
          <w:bCs/>
          <w:color w:val="000000"/>
          <w:sz w:val="22"/>
          <w:lang w:eastAsia="ru-RU"/>
        </w:rPr>
      </w:pPr>
    </w:p>
    <w:p w:rsidR="00F8734B" w:rsidRPr="00893F85" w:rsidRDefault="00F8734B" w:rsidP="00890EED">
      <w:pPr>
        <w:widowControl w:val="0"/>
        <w:tabs>
          <w:tab w:val="left" w:pos="6619"/>
        </w:tabs>
        <w:spacing w:line="240" w:lineRule="auto"/>
        <w:rPr>
          <w:rFonts w:eastAsia="Times New Roman"/>
          <w:b/>
          <w:bCs/>
          <w:color w:val="000000"/>
          <w:sz w:val="18"/>
          <w:szCs w:val="18"/>
          <w:lang w:eastAsia="ru-RU"/>
        </w:rPr>
      </w:pPr>
    </w:p>
    <w:sectPr w:rsidR="00F8734B" w:rsidRPr="00893F85" w:rsidSect="00EB3801">
      <w:headerReference w:type="default" r:id="rId9"/>
      <w:pgSz w:w="11906" w:h="16838"/>
      <w:pgMar w:top="284" w:right="850" w:bottom="426" w:left="993" w:header="708" w:footer="708"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329" w:rsidRDefault="00795329" w:rsidP="00764BDF">
      <w:pPr>
        <w:spacing w:line="240" w:lineRule="auto"/>
      </w:pPr>
      <w:r>
        <w:separator/>
      </w:r>
    </w:p>
  </w:endnote>
  <w:endnote w:type="continuationSeparator" w:id="0">
    <w:p w:rsidR="00795329" w:rsidRDefault="00795329" w:rsidP="00764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CYR">
    <w:altName w:val="Times New Roman"/>
    <w:charset w:val="CC"/>
    <w:family w:val="roman"/>
    <w:pitch w:val="variable"/>
    <w:sig w:usb0="E0002EFF" w:usb1="C000785B" w:usb2="00000009" w:usb3="00000000" w:csb0="000001FF" w:csb1="00000000"/>
  </w:font>
  <w:font w:name="Segoe UI">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329" w:rsidRDefault="00795329" w:rsidP="00764BDF">
      <w:pPr>
        <w:spacing w:line="240" w:lineRule="auto"/>
      </w:pPr>
      <w:r>
        <w:separator/>
      </w:r>
    </w:p>
  </w:footnote>
  <w:footnote w:type="continuationSeparator" w:id="0">
    <w:p w:rsidR="00795329" w:rsidRDefault="00795329" w:rsidP="00764B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4B" w:rsidRPr="00F8734B" w:rsidRDefault="00A505F2">
    <w:pPr>
      <w:pStyle w:val="a7"/>
      <w:jc w:val="center"/>
      <w:rPr>
        <w:rFonts w:ascii="Times New Roman" w:hAnsi="Times New Roman"/>
        <w:sz w:val="24"/>
      </w:rPr>
    </w:pPr>
    <w:r w:rsidRPr="00F8734B">
      <w:rPr>
        <w:rFonts w:ascii="Times New Roman" w:hAnsi="Times New Roman"/>
        <w:sz w:val="24"/>
      </w:rPr>
      <w:fldChar w:fldCharType="begin"/>
    </w:r>
    <w:r w:rsidR="00F8734B" w:rsidRPr="00F8734B">
      <w:rPr>
        <w:rFonts w:ascii="Times New Roman" w:hAnsi="Times New Roman"/>
        <w:sz w:val="24"/>
      </w:rPr>
      <w:instrText>PAGE   \* MERGEFORMAT</w:instrText>
    </w:r>
    <w:r w:rsidRPr="00F8734B">
      <w:rPr>
        <w:rFonts w:ascii="Times New Roman" w:hAnsi="Times New Roman"/>
        <w:sz w:val="24"/>
      </w:rPr>
      <w:fldChar w:fldCharType="separate"/>
    </w:r>
    <w:r w:rsidR="003A7750">
      <w:rPr>
        <w:rFonts w:ascii="Times New Roman" w:hAnsi="Times New Roman"/>
        <w:noProof/>
        <w:sz w:val="24"/>
      </w:rPr>
      <w:t>46</w:t>
    </w:r>
    <w:r w:rsidRPr="00F8734B">
      <w:rPr>
        <w:rFonts w:ascii="Times New Roman" w:hAnsi="Times New Roman"/>
        <w:sz w:val="24"/>
      </w:rPr>
      <w:fldChar w:fldCharType="end"/>
    </w:r>
  </w:p>
  <w:p w:rsidR="002A29B3" w:rsidRPr="00F8734B" w:rsidRDefault="002A29B3" w:rsidP="00890EED">
    <w:pPr>
      <w:pStyle w:val="a7"/>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EFC"/>
    <w:multiLevelType w:val="hybridMultilevel"/>
    <w:tmpl w:val="59EE9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C0101"/>
    <w:multiLevelType w:val="hybridMultilevel"/>
    <w:tmpl w:val="73EA71A4"/>
    <w:lvl w:ilvl="0" w:tplc="4498FF88">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8C386A"/>
    <w:multiLevelType w:val="multilevel"/>
    <w:tmpl w:val="01741A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AFB08E7"/>
    <w:multiLevelType w:val="hybridMultilevel"/>
    <w:tmpl w:val="808AA09E"/>
    <w:lvl w:ilvl="0" w:tplc="99DADECA">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15:restartNumberingAfterBreak="0">
    <w:nsid w:val="5C0C7E56"/>
    <w:multiLevelType w:val="hybridMultilevel"/>
    <w:tmpl w:val="DF0C5856"/>
    <w:lvl w:ilvl="0" w:tplc="DDFCA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306A7E"/>
    <w:multiLevelType w:val="hybridMultilevel"/>
    <w:tmpl w:val="42F05468"/>
    <w:lvl w:ilvl="0" w:tplc="DDFCA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E4C29C6"/>
    <w:multiLevelType w:val="hybridMultilevel"/>
    <w:tmpl w:val="A288CE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027837"/>
    <w:multiLevelType w:val="hybridMultilevel"/>
    <w:tmpl w:val="A288CE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5"/>
  </w:num>
  <w:num w:numId="6">
    <w:abstractNumId w:val="4"/>
  </w:num>
  <w:num w:numId="7">
    <w:abstractNumId w:val="1"/>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04"/>
    <w:rsid w:val="00035362"/>
    <w:rsid w:val="0007745E"/>
    <w:rsid w:val="00097413"/>
    <w:rsid w:val="000A12EF"/>
    <w:rsid w:val="000A731C"/>
    <w:rsid w:val="000B30BA"/>
    <w:rsid w:val="000C0DB5"/>
    <w:rsid w:val="00105B9B"/>
    <w:rsid w:val="00134EB2"/>
    <w:rsid w:val="001414BE"/>
    <w:rsid w:val="001774A6"/>
    <w:rsid w:val="001E0F98"/>
    <w:rsid w:val="001E4DDE"/>
    <w:rsid w:val="002A29B3"/>
    <w:rsid w:val="002C4501"/>
    <w:rsid w:val="00331A1D"/>
    <w:rsid w:val="00382E65"/>
    <w:rsid w:val="00387AD0"/>
    <w:rsid w:val="003A0873"/>
    <w:rsid w:val="003A7750"/>
    <w:rsid w:val="003E2FFC"/>
    <w:rsid w:val="003F7C66"/>
    <w:rsid w:val="00405A04"/>
    <w:rsid w:val="00411CF2"/>
    <w:rsid w:val="004370B1"/>
    <w:rsid w:val="00495EA4"/>
    <w:rsid w:val="005D40A0"/>
    <w:rsid w:val="006169F4"/>
    <w:rsid w:val="00631AF4"/>
    <w:rsid w:val="00643B09"/>
    <w:rsid w:val="00657E61"/>
    <w:rsid w:val="006620F4"/>
    <w:rsid w:val="006D6E65"/>
    <w:rsid w:val="00730007"/>
    <w:rsid w:val="007578E2"/>
    <w:rsid w:val="00764BDF"/>
    <w:rsid w:val="00795329"/>
    <w:rsid w:val="007A4DF8"/>
    <w:rsid w:val="008541E2"/>
    <w:rsid w:val="008702A2"/>
    <w:rsid w:val="00890EED"/>
    <w:rsid w:val="00893F85"/>
    <w:rsid w:val="008A0320"/>
    <w:rsid w:val="008D0E30"/>
    <w:rsid w:val="009212FD"/>
    <w:rsid w:val="00926A47"/>
    <w:rsid w:val="00942558"/>
    <w:rsid w:val="0097157E"/>
    <w:rsid w:val="00984C64"/>
    <w:rsid w:val="009856B1"/>
    <w:rsid w:val="009C6876"/>
    <w:rsid w:val="009F3890"/>
    <w:rsid w:val="00A505F2"/>
    <w:rsid w:val="00A556AA"/>
    <w:rsid w:val="00A73C6C"/>
    <w:rsid w:val="00AB4551"/>
    <w:rsid w:val="00AB7964"/>
    <w:rsid w:val="00AC24B8"/>
    <w:rsid w:val="00AD794F"/>
    <w:rsid w:val="00AF4D4E"/>
    <w:rsid w:val="00B1148C"/>
    <w:rsid w:val="00B15A8B"/>
    <w:rsid w:val="00B67AEE"/>
    <w:rsid w:val="00B71427"/>
    <w:rsid w:val="00C2065F"/>
    <w:rsid w:val="00C56DEC"/>
    <w:rsid w:val="00C56F9A"/>
    <w:rsid w:val="00CA313C"/>
    <w:rsid w:val="00CB05BC"/>
    <w:rsid w:val="00D26CBF"/>
    <w:rsid w:val="00D403F6"/>
    <w:rsid w:val="00D905C5"/>
    <w:rsid w:val="00E301F6"/>
    <w:rsid w:val="00EB3801"/>
    <w:rsid w:val="00ED0AA3"/>
    <w:rsid w:val="00ED2B0D"/>
    <w:rsid w:val="00F51378"/>
    <w:rsid w:val="00F53038"/>
    <w:rsid w:val="00F70355"/>
    <w:rsid w:val="00F8734B"/>
    <w:rsid w:val="00F87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43FE099-FF42-D946-82F0-767DFF03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26A47"/>
    <w:pPr>
      <w:spacing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05A04"/>
    <w:pPr>
      <w:spacing w:before="100" w:beforeAutospacing="1" w:after="100" w:afterAutospacing="1" w:line="240" w:lineRule="auto"/>
    </w:pPr>
    <w:rPr>
      <w:rFonts w:eastAsia="Times New Roman"/>
      <w:szCs w:val="24"/>
      <w:lang w:eastAsia="ru-RU"/>
    </w:rPr>
  </w:style>
  <w:style w:type="character" w:styleId="a3">
    <w:name w:val="Hyperlink"/>
    <w:uiPriority w:val="99"/>
    <w:unhideWhenUsed/>
    <w:rsid w:val="00405A04"/>
    <w:rPr>
      <w:color w:val="0000FF"/>
      <w:u w:val="single"/>
    </w:rPr>
  </w:style>
  <w:style w:type="paragraph" w:customStyle="1" w:styleId="s22">
    <w:name w:val="s_22"/>
    <w:basedOn w:val="a"/>
    <w:rsid w:val="00405A04"/>
    <w:pPr>
      <w:spacing w:before="100" w:beforeAutospacing="1" w:after="100" w:afterAutospacing="1" w:line="240" w:lineRule="auto"/>
    </w:pPr>
    <w:rPr>
      <w:rFonts w:eastAsia="Times New Roman"/>
      <w:szCs w:val="24"/>
      <w:lang w:eastAsia="ru-RU"/>
    </w:rPr>
  </w:style>
  <w:style w:type="paragraph" w:styleId="a4">
    <w:name w:val="List Paragraph"/>
    <w:basedOn w:val="a"/>
    <w:uiPriority w:val="34"/>
    <w:qFormat/>
    <w:rsid w:val="00405A04"/>
    <w:pPr>
      <w:ind w:left="720"/>
      <w:contextualSpacing/>
    </w:pPr>
  </w:style>
  <w:style w:type="table" w:styleId="a5">
    <w:name w:val="Table Grid"/>
    <w:basedOn w:val="a1"/>
    <w:uiPriority w:val="59"/>
    <w:rsid w:val="00B71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Табл2"/>
    <w:basedOn w:val="a"/>
    <w:link w:val="20"/>
    <w:qFormat/>
    <w:rsid w:val="006169F4"/>
    <w:pPr>
      <w:widowControl w:val="0"/>
      <w:autoSpaceDE w:val="0"/>
      <w:autoSpaceDN w:val="0"/>
      <w:adjustRightInd w:val="0"/>
      <w:spacing w:line="240" w:lineRule="auto"/>
      <w:jc w:val="center"/>
    </w:pPr>
    <w:rPr>
      <w:rFonts w:ascii="Times New Roman CYR" w:eastAsia="Times New Roman" w:hAnsi="Times New Roman CYR"/>
      <w:sz w:val="20"/>
      <w:szCs w:val="20"/>
      <w:lang w:val="x-none" w:eastAsia="x-none"/>
    </w:rPr>
  </w:style>
  <w:style w:type="character" w:customStyle="1" w:styleId="20">
    <w:name w:val="Табл2 Знак"/>
    <w:link w:val="2"/>
    <w:rsid w:val="006169F4"/>
    <w:rPr>
      <w:rFonts w:ascii="Times New Roman CYR" w:eastAsia="Times New Roman" w:hAnsi="Times New Roman CYR" w:cs="Times New Roman"/>
      <w:sz w:val="20"/>
      <w:szCs w:val="20"/>
    </w:rPr>
  </w:style>
  <w:style w:type="character" w:styleId="a6">
    <w:name w:val="footnote reference"/>
    <w:uiPriority w:val="99"/>
    <w:semiHidden/>
    <w:unhideWhenUsed/>
    <w:rsid w:val="00B1148C"/>
    <w:rPr>
      <w:vertAlign w:val="superscript"/>
    </w:rPr>
  </w:style>
  <w:style w:type="paragraph" w:styleId="a7">
    <w:name w:val="header"/>
    <w:basedOn w:val="a"/>
    <w:link w:val="a8"/>
    <w:uiPriority w:val="99"/>
    <w:unhideWhenUsed/>
    <w:rsid w:val="00F877D2"/>
    <w:pPr>
      <w:tabs>
        <w:tab w:val="center" w:pos="4677"/>
        <w:tab w:val="right" w:pos="9355"/>
      </w:tabs>
      <w:spacing w:line="240" w:lineRule="auto"/>
    </w:pPr>
    <w:rPr>
      <w:rFonts w:ascii="Calibri" w:eastAsia="Times New Roman" w:hAnsi="Calibri"/>
      <w:sz w:val="22"/>
      <w:lang w:eastAsia="ru-RU"/>
    </w:rPr>
  </w:style>
  <w:style w:type="character" w:customStyle="1" w:styleId="a8">
    <w:name w:val="Верхний колонтитул Знак"/>
    <w:link w:val="a7"/>
    <w:uiPriority w:val="99"/>
    <w:rsid w:val="00F877D2"/>
    <w:rPr>
      <w:rFonts w:ascii="Calibri" w:eastAsia="Times New Roman" w:hAnsi="Calibri" w:cs="Times New Roman"/>
      <w:lang w:eastAsia="ru-RU"/>
    </w:rPr>
  </w:style>
  <w:style w:type="paragraph" w:styleId="a9">
    <w:name w:val="footnote text"/>
    <w:basedOn w:val="a"/>
    <w:link w:val="aa"/>
    <w:uiPriority w:val="99"/>
    <w:unhideWhenUsed/>
    <w:rsid w:val="00764BDF"/>
    <w:pPr>
      <w:widowControl w:val="0"/>
      <w:autoSpaceDE w:val="0"/>
      <w:autoSpaceDN w:val="0"/>
      <w:adjustRightInd w:val="0"/>
      <w:spacing w:line="240" w:lineRule="auto"/>
      <w:ind w:firstLine="720"/>
      <w:jc w:val="both"/>
    </w:pPr>
    <w:rPr>
      <w:rFonts w:ascii="Times New Roman CYR" w:eastAsia="Times New Roman" w:hAnsi="Times New Roman CYR"/>
      <w:sz w:val="20"/>
      <w:szCs w:val="20"/>
    </w:rPr>
  </w:style>
  <w:style w:type="character" w:customStyle="1" w:styleId="aa">
    <w:name w:val="Текст сноски Знак"/>
    <w:link w:val="a9"/>
    <w:uiPriority w:val="99"/>
    <w:rsid w:val="00764BDF"/>
    <w:rPr>
      <w:rFonts w:ascii="Times New Roman CYR" w:eastAsia="Times New Roman" w:hAnsi="Times New Roman CYR" w:cs="Times New Roman"/>
      <w:sz w:val="20"/>
      <w:szCs w:val="20"/>
    </w:rPr>
  </w:style>
  <w:style w:type="paragraph" w:customStyle="1" w:styleId="ConsPlusNormal">
    <w:name w:val="ConsPlusNormal"/>
    <w:rsid w:val="006D6E65"/>
    <w:pPr>
      <w:widowControl w:val="0"/>
      <w:autoSpaceDE w:val="0"/>
      <w:autoSpaceDN w:val="0"/>
    </w:pPr>
    <w:rPr>
      <w:rFonts w:eastAsia="Times New Roman" w:cs="Calibri"/>
      <w:sz w:val="22"/>
    </w:rPr>
  </w:style>
  <w:style w:type="paragraph" w:styleId="ab">
    <w:name w:val="footer"/>
    <w:basedOn w:val="a"/>
    <w:link w:val="ac"/>
    <w:uiPriority w:val="99"/>
    <w:unhideWhenUsed/>
    <w:rsid w:val="002A29B3"/>
    <w:pPr>
      <w:tabs>
        <w:tab w:val="center" w:pos="4677"/>
        <w:tab w:val="right" w:pos="9355"/>
      </w:tabs>
      <w:spacing w:line="240" w:lineRule="auto"/>
    </w:pPr>
  </w:style>
  <w:style w:type="character" w:customStyle="1" w:styleId="ac">
    <w:name w:val="Нижний колонтитул Знак"/>
    <w:link w:val="ab"/>
    <w:uiPriority w:val="99"/>
    <w:rsid w:val="002A29B3"/>
    <w:rPr>
      <w:rFonts w:ascii="Times New Roman" w:hAnsi="Times New Roman"/>
      <w:sz w:val="24"/>
    </w:rPr>
  </w:style>
  <w:style w:type="paragraph" w:styleId="ad">
    <w:name w:val="Balloon Text"/>
    <w:basedOn w:val="a"/>
    <w:link w:val="ae"/>
    <w:uiPriority w:val="99"/>
    <w:semiHidden/>
    <w:unhideWhenUsed/>
    <w:rsid w:val="002A29B3"/>
    <w:pPr>
      <w:spacing w:line="240" w:lineRule="auto"/>
    </w:pPr>
    <w:rPr>
      <w:rFonts w:ascii="Segoe UI" w:hAnsi="Segoe UI" w:cs="Segoe UI"/>
      <w:sz w:val="18"/>
      <w:szCs w:val="18"/>
    </w:rPr>
  </w:style>
  <w:style w:type="character" w:customStyle="1" w:styleId="ae">
    <w:name w:val="Текст выноски Знак"/>
    <w:link w:val="ad"/>
    <w:uiPriority w:val="99"/>
    <w:semiHidden/>
    <w:rsid w:val="002A29B3"/>
    <w:rPr>
      <w:rFonts w:ascii="Segoe UI" w:hAnsi="Segoe UI" w:cs="Segoe UI"/>
      <w:sz w:val="18"/>
      <w:szCs w:val="18"/>
    </w:rPr>
  </w:style>
  <w:style w:type="paragraph" w:customStyle="1" w:styleId="Default">
    <w:name w:val="Default"/>
    <w:rsid w:val="00F8734B"/>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82764">
      <w:bodyDiv w:val="1"/>
      <w:marLeft w:val="0"/>
      <w:marRight w:val="0"/>
      <w:marTop w:val="0"/>
      <w:marBottom w:val="0"/>
      <w:divBdr>
        <w:top w:val="none" w:sz="0" w:space="0" w:color="auto"/>
        <w:left w:val="none" w:sz="0" w:space="0" w:color="auto"/>
        <w:bottom w:val="none" w:sz="0" w:space="0" w:color="auto"/>
        <w:right w:val="none" w:sz="0" w:space="0" w:color="auto"/>
      </w:divBdr>
    </w:div>
    <w:div w:id="1020593151">
      <w:bodyDiv w:val="1"/>
      <w:marLeft w:val="0"/>
      <w:marRight w:val="0"/>
      <w:marTop w:val="0"/>
      <w:marBottom w:val="0"/>
      <w:divBdr>
        <w:top w:val="none" w:sz="0" w:space="0" w:color="auto"/>
        <w:left w:val="none" w:sz="0" w:space="0" w:color="auto"/>
        <w:bottom w:val="none" w:sz="0" w:space="0" w:color="auto"/>
        <w:right w:val="none" w:sz="0" w:space="0" w:color="auto"/>
      </w:divBdr>
    </w:div>
    <w:div w:id="1320889912">
      <w:bodyDiv w:val="1"/>
      <w:marLeft w:val="0"/>
      <w:marRight w:val="0"/>
      <w:marTop w:val="0"/>
      <w:marBottom w:val="0"/>
      <w:divBdr>
        <w:top w:val="none" w:sz="0" w:space="0" w:color="auto"/>
        <w:left w:val="none" w:sz="0" w:space="0" w:color="auto"/>
        <w:bottom w:val="none" w:sz="0" w:space="0" w:color="auto"/>
        <w:right w:val="none" w:sz="0" w:space="0" w:color="auto"/>
      </w:divBdr>
    </w:div>
    <w:div w:id="1321807695">
      <w:bodyDiv w:val="1"/>
      <w:marLeft w:val="0"/>
      <w:marRight w:val="0"/>
      <w:marTop w:val="0"/>
      <w:marBottom w:val="0"/>
      <w:divBdr>
        <w:top w:val="none" w:sz="0" w:space="0" w:color="auto"/>
        <w:left w:val="none" w:sz="0" w:space="0" w:color="auto"/>
        <w:bottom w:val="none" w:sz="0" w:space="0" w:color="auto"/>
        <w:right w:val="none" w:sz="0" w:space="0" w:color="auto"/>
      </w:divBdr>
      <w:divsChild>
        <w:div w:id="1074159331">
          <w:marLeft w:val="0"/>
          <w:marRight w:val="0"/>
          <w:marTop w:val="0"/>
          <w:marBottom w:val="300"/>
          <w:divBdr>
            <w:top w:val="none" w:sz="0" w:space="0" w:color="auto"/>
            <w:left w:val="none" w:sz="0" w:space="0" w:color="auto"/>
            <w:bottom w:val="none" w:sz="0" w:space="0" w:color="auto"/>
            <w:right w:val="none" w:sz="0" w:space="0" w:color="auto"/>
          </w:divBdr>
        </w:div>
      </w:divsChild>
    </w:div>
    <w:div w:id="187950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7d6bbe1829627ce93319dc72963759a2/" TargetMode="External" /><Relationship Id="rId3" Type="http://schemas.openxmlformats.org/officeDocument/2006/relationships/settings" Target="settings.xml" /><Relationship Id="rId7" Type="http://schemas.openxmlformats.org/officeDocument/2006/relationships/hyperlink" Target="https://www.rosminzdrav.ru/open/supervision/format/nezavisimaya-sistema-otsenki-kachestva-okazaniya-uslug-meditsinskimi-organizatsiyami"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3937</Words>
  <Characters>22444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26329</CharactersWithSpaces>
  <SharedDoc>false</SharedDoc>
  <HLinks>
    <vt:vector size="12" baseType="variant">
      <vt:variant>
        <vt:i4>8060930</vt:i4>
      </vt:variant>
      <vt:variant>
        <vt:i4>3</vt:i4>
      </vt:variant>
      <vt:variant>
        <vt:i4>0</vt:i4>
      </vt:variant>
      <vt:variant>
        <vt:i4>5</vt:i4>
      </vt:variant>
      <vt:variant>
        <vt:lpwstr>http://base.garant.ru/70291362/7d6bbe1829627ce93319dc72963759a2/</vt:lpwstr>
      </vt:variant>
      <vt:variant>
        <vt:lpwstr>block_108369</vt:lpwstr>
      </vt:variant>
      <vt:variant>
        <vt:i4>3735597</vt:i4>
      </vt:variant>
      <vt:variant>
        <vt:i4>0</vt:i4>
      </vt:variant>
      <vt:variant>
        <vt:i4>0</vt:i4>
      </vt:variant>
      <vt:variant>
        <vt:i4>5</vt:i4>
      </vt:variant>
      <vt:variant>
        <vt:lpwstr>https://www.rosminzdrav.ru/open/supervision/format/nezavisimaya-sistema-otsenki-kachestva-okazaniya-uslug-meditsinskimi-organizatsiyami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cp:lastModifiedBy>Vesnushka_81@outlook.com</cp:lastModifiedBy>
  <cp:revision>2</cp:revision>
  <cp:lastPrinted>2019-02-05T09:40:00Z</cp:lastPrinted>
  <dcterms:created xsi:type="dcterms:W3CDTF">2019-10-02T08:05:00Z</dcterms:created>
  <dcterms:modified xsi:type="dcterms:W3CDTF">2019-10-02T08:05:00Z</dcterms:modified>
</cp:coreProperties>
</file>